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C9" w:rsidRPr="00110B4C" w:rsidRDefault="00996DC9" w:rsidP="00702F2D">
      <w:pPr>
        <w:rPr>
          <w:b/>
          <w:sz w:val="28"/>
          <w:szCs w:val="28"/>
        </w:rPr>
      </w:pPr>
      <w:r>
        <w:rPr>
          <w:b/>
          <w:sz w:val="28"/>
          <w:szCs w:val="28"/>
        </w:rPr>
        <w:t>2002</w:t>
      </w:r>
      <w:r w:rsidRPr="00110B4C">
        <w:rPr>
          <w:b/>
          <w:sz w:val="28"/>
          <w:szCs w:val="28"/>
        </w:rPr>
        <w:tab/>
      </w:r>
      <w:r w:rsidRPr="00110B4C">
        <w:rPr>
          <w:b/>
          <w:sz w:val="28"/>
          <w:szCs w:val="28"/>
        </w:rPr>
        <w:tab/>
      </w:r>
      <w:r w:rsidRPr="00110B4C">
        <w:rPr>
          <w:b/>
          <w:sz w:val="28"/>
          <w:szCs w:val="28"/>
        </w:rPr>
        <w:tab/>
      </w:r>
      <w:r w:rsidRPr="00110B4C">
        <w:rPr>
          <w:b/>
          <w:sz w:val="28"/>
          <w:szCs w:val="28"/>
        </w:rPr>
        <w:tab/>
        <w:t xml:space="preserve"> </w:t>
      </w:r>
      <w:r>
        <w:rPr>
          <w:b/>
          <w:sz w:val="28"/>
          <w:szCs w:val="28"/>
        </w:rPr>
        <w:t xml:space="preserve">   </w:t>
      </w:r>
      <w:r w:rsidRPr="00110B4C">
        <w:rPr>
          <w:b/>
          <w:sz w:val="28"/>
          <w:szCs w:val="28"/>
        </w:rPr>
        <w:t xml:space="preserve">   No. </w:t>
      </w:r>
      <w:r>
        <w:rPr>
          <w:b/>
          <w:sz w:val="28"/>
          <w:szCs w:val="28"/>
        </w:rPr>
        <w:t>806 - W</w:t>
      </w:r>
      <w:r>
        <w:rPr>
          <w:b/>
          <w:sz w:val="28"/>
          <w:szCs w:val="28"/>
        </w:rPr>
        <w:tab/>
      </w:r>
      <w:r w:rsidR="00702F2D">
        <w:rPr>
          <w:b/>
          <w:sz w:val="28"/>
          <w:szCs w:val="28"/>
        </w:rPr>
        <w:tab/>
      </w:r>
      <w:r w:rsidRPr="00110B4C">
        <w:rPr>
          <w:b/>
          <w:sz w:val="28"/>
          <w:szCs w:val="28"/>
        </w:rPr>
        <w:t xml:space="preserve"> </w:t>
      </w:r>
      <w:r>
        <w:rPr>
          <w:b/>
          <w:sz w:val="28"/>
          <w:szCs w:val="28"/>
        </w:rPr>
        <w:tab/>
      </w:r>
      <w:r w:rsidRPr="00110B4C">
        <w:rPr>
          <w:b/>
          <w:sz w:val="28"/>
          <w:szCs w:val="28"/>
        </w:rPr>
        <w:t xml:space="preserve"> DEMERARA</w:t>
      </w:r>
    </w:p>
    <w:p w:rsidR="00996DC9" w:rsidRPr="00110B4C" w:rsidRDefault="00996DC9" w:rsidP="00702F2D">
      <w:pPr>
        <w:jc w:val="both"/>
        <w:rPr>
          <w:b/>
          <w:sz w:val="28"/>
          <w:szCs w:val="28"/>
        </w:rPr>
      </w:pPr>
    </w:p>
    <w:p w:rsidR="00996DC9" w:rsidRPr="00110B4C" w:rsidRDefault="00996DC9" w:rsidP="00702F2D">
      <w:pPr>
        <w:jc w:val="center"/>
        <w:rPr>
          <w:b/>
          <w:sz w:val="28"/>
          <w:szCs w:val="28"/>
        </w:rPr>
      </w:pPr>
      <w:r w:rsidRPr="00110B4C">
        <w:rPr>
          <w:b/>
          <w:sz w:val="28"/>
          <w:szCs w:val="28"/>
        </w:rPr>
        <w:t>IN THE HIGH COURT OF THE SUPREME COURT OF JUDICATURE</w:t>
      </w:r>
    </w:p>
    <w:p w:rsidR="00996DC9" w:rsidRPr="00110B4C" w:rsidRDefault="00996DC9" w:rsidP="00702F2D">
      <w:pPr>
        <w:jc w:val="center"/>
        <w:rPr>
          <w:b/>
          <w:sz w:val="28"/>
          <w:szCs w:val="28"/>
        </w:rPr>
      </w:pPr>
    </w:p>
    <w:p w:rsidR="00996DC9" w:rsidRPr="00110B4C" w:rsidRDefault="00996DC9" w:rsidP="00702F2D">
      <w:pPr>
        <w:jc w:val="center"/>
        <w:rPr>
          <w:b/>
          <w:sz w:val="28"/>
          <w:szCs w:val="28"/>
        </w:rPr>
      </w:pPr>
      <w:r w:rsidRPr="00110B4C">
        <w:rPr>
          <w:b/>
          <w:sz w:val="28"/>
          <w:szCs w:val="28"/>
        </w:rPr>
        <w:t>CIVIL JURISDICTION</w:t>
      </w:r>
    </w:p>
    <w:p w:rsidR="00996DC9" w:rsidRPr="00110B4C" w:rsidRDefault="00996DC9" w:rsidP="00702F2D">
      <w:pPr>
        <w:jc w:val="both"/>
        <w:rPr>
          <w:b/>
          <w:sz w:val="28"/>
          <w:szCs w:val="28"/>
        </w:rPr>
      </w:pPr>
    </w:p>
    <w:p w:rsidR="00996DC9" w:rsidRDefault="00996DC9" w:rsidP="00702F2D">
      <w:pPr>
        <w:spacing w:line="360" w:lineRule="auto"/>
        <w:jc w:val="both"/>
        <w:rPr>
          <w:sz w:val="28"/>
          <w:szCs w:val="28"/>
        </w:rPr>
      </w:pPr>
    </w:p>
    <w:p w:rsidR="00996DC9" w:rsidRDefault="00996DC9" w:rsidP="00702F2D">
      <w:pPr>
        <w:spacing w:line="360" w:lineRule="auto"/>
        <w:jc w:val="both"/>
        <w:rPr>
          <w:sz w:val="28"/>
          <w:szCs w:val="28"/>
        </w:rPr>
      </w:pPr>
      <w:r>
        <w:rPr>
          <w:sz w:val="28"/>
          <w:szCs w:val="28"/>
        </w:rPr>
        <w:t>BETWEEN:</w:t>
      </w:r>
      <w:r>
        <w:rPr>
          <w:sz w:val="28"/>
          <w:szCs w:val="28"/>
        </w:rPr>
        <w:tab/>
      </w:r>
      <w:r>
        <w:rPr>
          <w:sz w:val="28"/>
          <w:szCs w:val="28"/>
        </w:rPr>
        <w:tab/>
      </w:r>
      <w:r>
        <w:rPr>
          <w:sz w:val="28"/>
          <w:szCs w:val="28"/>
        </w:rPr>
        <w:tab/>
      </w:r>
      <w:r>
        <w:rPr>
          <w:sz w:val="28"/>
          <w:szCs w:val="28"/>
        </w:rPr>
        <w:tab/>
      </w:r>
    </w:p>
    <w:p w:rsidR="00996DC9" w:rsidRDefault="00996DC9" w:rsidP="00702F2D">
      <w:pPr>
        <w:spacing w:line="360" w:lineRule="auto"/>
        <w:jc w:val="both"/>
        <w:rPr>
          <w:sz w:val="28"/>
          <w:szCs w:val="28"/>
        </w:rPr>
      </w:pPr>
    </w:p>
    <w:p w:rsidR="00996DC9" w:rsidRDefault="00996DC9" w:rsidP="00702F2D">
      <w:pPr>
        <w:spacing w:line="360" w:lineRule="auto"/>
        <w:ind w:left="2880" w:firstLine="720"/>
        <w:jc w:val="both"/>
        <w:rPr>
          <w:b/>
          <w:sz w:val="28"/>
          <w:szCs w:val="28"/>
        </w:rPr>
      </w:pPr>
      <w:r>
        <w:rPr>
          <w:b/>
          <w:sz w:val="28"/>
          <w:szCs w:val="28"/>
        </w:rPr>
        <w:t>VERNON GRIFFITH</w:t>
      </w:r>
    </w:p>
    <w:p w:rsidR="00996DC9" w:rsidRDefault="00996DC9" w:rsidP="00702F2D">
      <w:pPr>
        <w:spacing w:line="360" w:lineRule="auto"/>
        <w:jc w:val="right"/>
        <w:rPr>
          <w:b/>
          <w:sz w:val="28"/>
          <w:szCs w:val="28"/>
        </w:rPr>
      </w:pPr>
      <w:r>
        <w:rPr>
          <w:b/>
          <w:sz w:val="28"/>
          <w:szCs w:val="28"/>
        </w:rPr>
        <w:t>(Plaintiff)</w:t>
      </w:r>
    </w:p>
    <w:p w:rsidR="00996DC9" w:rsidRDefault="00996DC9" w:rsidP="00702F2D">
      <w:pPr>
        <w:spacing w:line="360" w:lineRule="auto"/>
        <w:rPr>
          <w:b/>
          <w:sz w:val="28"/>
          <w:szCs w:val="28"/>
        </w:rPr>
      </w:pPr>
    </w:p>
    <w:p w:rsidR="00996DC9" w:rsidRDefault="00996DC9" w:rsidP="00702F2D">
      <w:pPr>
        <w:spacing w:line="360" w:lineRule="auto"/>
        <w:ind w:left="5040" w:firstLine="720"/>
        <w:rPr>
          <w:b/>
          <w:sz w:val="28"/>
          <w:szCs w:val="28"/>
        </w:rPr>
      </w:pPr>
      <w:r>
        <w:rPr>
          <w:b/>
          <w:sz w:val="28"/>
          <w:szCs w:val="28"/>
        </w:rPr>
        <w:t>-</w:t>
      </w:r>
      <w:proofErr w:type="gramStart"/>
      <w:r>
        <w:rPr>
          <w:b/>
          <w:sz w:val="28"/>
          <w:szCs w:val="28"/>
        </w:rPr>
        <w:t>and</w:t>
      </w:r>
      <w:proofErr w:type="gramEnd"/>
      <w:r>
        <w:rPr>
          <w:b/>
          <w:sz w:val="28"/>
          <w:szCs w:val="28"/>
        </w:rPr>
        <w:t>-</w:t>
      </w:r>
    </w:p>
    <w:p w:rsidR="00996DC9" w:rsidRDefault="00996DC9" w:rsidP="00702F2D">
      <w:pPr>
        <w:spacing w:line="360" w:lineRule="auto"/>
        <w:rPr>
          <w:b/>
          <w:sz w:val="28"/>
          <w:szCs w:val="28"/>
        </w:rPr>
      </w:pPr>
    </w:p>
    <w:p w:rsidR="00996DC9" w:rsidRDefault="00996DC9" w:rsidP="00702F2D">
      <w:pPr>
        <w:spacing w:line="360" w:lineRule="auto"/>
        <w:ind w:left="3600"/>
        <w:jc w:val="both"/>
        <w:rPr>
          <w:b/>
          <w:sz w:val="28"/>
          <w:szCs w:val="28"/>
        </w:rPr>
      </w:pPr>
      <w:r>
        <w:rPr>
          <w:b/>
          <w:sz w:val="28"/>
          <w:szCs w:val="28"/>
        </w:rPr>
        <w:t>NATIONAL BANK OF INDUSTRY AND COMMERCE LIMITED</w:t>
      </w:r>
    </w:p>
    <w:p w:rsidR="00996DC9" w:rsidRDefault="00996DC9" w:rsidP="00702F2D">
      <w:pPr>
        <w:spacing w:line="360" w:lineRule="auto"/>
        <w:jc w:val="right"/>
        <w:rPr>
          <w:sz w:val="28"/>
          <w:szCs w:val="28"/>
        </w:rPr>
      </w:pPr>
      <w:r>
        <w:rPr>
          <w:b/>
          <w:sz w:val="28"/>
          <w:szCs w:val="28"/>
        </w:rPr>
        <w:t>(Defendant)</w:t>
      </w:r>
    </w:p>
    <w:p w:rsidR="00996DC9" w:rsidRDefault="00996DC9" w:rsidP="00702F2D">
      <w:pPr>
        <w:spacing w:line="360" w:lineRule="auto"/>
        <w:rPr>
          <w:sz w:val="28"/>
          <w:szCs w:val="28"/>
        </w:rPr>
      </w:pPr>
    </w:p>
    <w:p w:rsidR="00996DC9" w:rsidRDefault="00996DC9" w:rsidP="00702F2D">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996DC9" w:rsidRDefault="00996DC9" w:rsidP="00EF46F7">
      <w:pPr>
        <w:spacing w:line="360" w:lineRule="auto"/>
        <w:jc w:val="both"/>
        <w:rPr>
          <w:b/>
          <w:sz w:val="28"/>
          <w:szCs w:val="28"/>
        </w:rPr>
      </w:pPr>
      <w:r>
        <w:rPr>
          <w:b/>
          <w:sz w:val="28"/>
          <w:szCs w:val="28"/>
        </w:rPr>
        <w:t>BEFORE:</w:t>
      </w:r>
    </w:p>
    <w:p w:rsidR="00996DC9" w:rsidRDefault="00996DC9" w:rsidP="00EF46F7">
      <w:pPr>
        <w:spacing w:line="360" w:lineRule="auto"/>
        <w:jc w:val="both"/>
        <w:rPr>
          <w:b/>
          <w:sz w:val="28"/>
          <w:szCs w:val="28"/>
        </w:rPr>
      </w:pPr>
      <w:r>
        <w:rPr>
          <w:b/>
          <w:sz w:val="28"/>
          <w:szCs w:val="28"/>
        </w:rPr>
        <w:t>The Hon. Mr. Justice Ian Chang – Chief Justice (</w:t>
      </w:r>
      <w:proofErr w:type="spellStart"/>
      <w:proofErr w:type="gramStart"/>
      <w:r>
        <w:rPr>
          <w:b/>
          <w:sz w:val="28"/>
          <w:szCs w:val="28"/>
        </w:rPr>
        <w:t>ag</w:t>
      </w:r>
      <w:proofErr w:type="spellEnd"/>
      <w:proofErr w:type="gramEnd"/>
      <w:r>
        <w:rPr>
          <w:b/>
          <w:sz w:val="28"/>
          <w:szCs w:val="28"/>
        </w:rPr>
        <w:t>.)</w:t>
      </w:r>
    </w:p>
    <w:p w:rsidR="00996DC9" w:rsidRDefault="00996DC9" w:rsidP="00702F2D">
      <w:pPr>
        <w:jc w:val="both"/>
        <w:rPr>
          <w:b/>
          <w:sz w:val="28"/>
          <w:szCs w:val="28"/>
        </w:rPr>
      </w:pPr>
    </w:p>
    <w:p w:rsidR="00996DC9" w:rsidRDefault="00996DC9" w:rsidP="00EF46F7">
      <w:pPr>
        <w:spacing w:line="360" w:lineRule="auto"/>
        <w:jc w:val="both"/>
        <w:rPr>
          <w:b/>
          <w:sz w:val="28"/>
          <w:szCs w:val="28"/>
        </w:rPr>
      </w:pPr>
      <w:proofErr w:type="gramStart"/>
      <w:r>
        <w:rPr>
          <w:b/>
          <w:sz w:val="28"/>
          <w:szCs w:val="28"/>
        </w:rPr>
        <w:t>Mr. Nigel Hughes for the Plaintiff.</w:t>
      </w:r>
      <w:proofErr w:type="gramEnd"/>
    </w:p>
    <w:p w:rsidR="00996DC9" w:rsidRPr="003525AE" w:rsidRDefault="00996DC9" w:rsidP="00EF46F7">
      <w:pPr>
        <w:spacing w:line="360" w:lineRule="auto"/>
        <w:jc w:val="both"/>
        <w:rPr>
          <w:b/>
          <w:sz w:val="28"/>
          <w:szCs w:val="28"/>
        </w:rPr>
      </w:pPr>
      <w:proofErr w:type="gramStart"/>
      <w:r>
        <w:rPr>
          <w:b/>
          <w:sz w:val="28"/>
          <w:szCs w:val="28"/>
        </w:rPr>
        <w:t xml:space="preserve">Mr. </w:t>
      </w:r>
      <w:proofErr w:type="spellStart"/>
      <w:r>
        <w:rPr>
          <w:b/>
          <w:sz w:val="28"/>
          <w:szCs w:val="28"/>
        </w:rPr>
        <w:t>Kamal</w:t>
      </w:r>
      <w:proofErr w:type="spellEnd"/>
      <w:r>
        <w:rPr>
          <w:b/>
          <w:sz w:val="28"/>
          <w:szCs w:val="28"/>
        </w:rPr>
        <w:t xml:space="preserve"> </w:t>
      </w:r>
      <w:proofErr w:type="spellStart"/>
      <w:r>
        <w:rPr>
          <w:b/>
          <w:sz w:val="28"/>
          <w:szCs w:val="28"/>
        </w:rPr>
        <w:t>Ramkarran</w:t>
      </w:r>
      <w:proofErr w:type="spellEnd"/>
      <w:r>
        <w:rPr>
          <w:b/>
          <w:sz w:val="28"/>
          <w:szCs w:val="28"/>
        </w:rPr>
        <w:t xml:space="preserve"> for the Defendant.</w:t>
      </w:r>
      <w:proofErr w:type="gramEnd"/>
    </w:p>
    <w:p w:rsidR="00996DC9" w:rsidRDefault="00996DC9" w:rsidP="00702F2D">
      <w:pPr>
        <w:jc w:val="both"/>
        <w:rPr>
          <w:sz w:val="28"/>
          <w:szCs w:val="28"/>
        </w:rPr>
      </w:pPr>
    </w:p>
    <w:p w:rsidR="00996DC9" w:rsidRDefault="00996DC9" w:rsidP="00702F2D">
      <w:pPr>
        <w:jc w:val="both"/>
        <w:rPr>
          <w:sz w:val="28"/>
          <w:szCs w:val="28"/>
        </w:rPr>
      </w:pPr>
    </w:p>
    <w:p w:rsidR="00996DC9" w:rsidRDefault="00996DC9" w:rsidP="00702F2D">
      <w:pPr>
        <w:jc w:val="center"/>
        <w:rPr>
          <w:b/>
          <w:sz w:val="28"/>
          <w:szCs w:val="28"/>
          <w:u w:val="single"/>
        </w:rPr>
      </w:pPr>
    </w:p>
    <w:p w:rsidR="00996DC9" w:rsidRDefault="00996DC9" w:rsidP="00702F2D">
      <w:pPr>
        <w:jc w:val="center"/>
        <w:rPr>
          <w:b/>
          <w:sz w:val="28"/>
          <w:szCs w:val="28"/>
          <w:u w:val="single"/>
        </w:rPr>
      </w:pPr>
      <w:r>
        <w:rPr>
          <w:b/>
          <w:sz w:val="28"/>
          <w:szCs w:val="28"/>
          <w:u w:val="single"/>
        </w:rPr>
        <w:t>D</w:t>
      </w:r>
      <w:r w:rsidRPr="008E77B4">
        <w:rPr>
          <w:b/>
          <w:sz w:val="28"/>
          <w:szCs w:val="28"/>
          <w:u w:val="single"/>
        </w:rPr>
        <w:t>ECISION</w:t>
      </w:r>
    </w:p>
    <w:p w:rsidR="00996DC9" w:rsidRDefault="00996DC9" w:rsidP="00702F2D">
      <w:pPr>
        <w:jc w:val="center"/>
        <w:rPr>
          <w:b/>
          <w:sz w:val="28"/>
          <w:szCs w:val="28"/>
          <w:u w:val="single"/>
        </w:rPr>
      </w:pPr>
    </w:p>
    <w:p w:rsidR="00996DC9" w:rsidRDefault="00996DC9" w:rsidP="00702F2D">
      <w:pPr>
        <w:rPr>
          <w:b/>
          <w:sz w:val="28"/>
          <w:szCs w:val="28"/>
          <w:u w:val="single"/>
        </w:rPr>
      </w:pPr>
    </w:p>
    <w:p w:rsidR="00996DC9" w:rsidRDefault="00996DC9" w:rsidP="00702F2D">
      <w:pPr>
        <w:spacing w:line="360" w:lineRule="auto"/>
        <w:jc w:val="both"/>
        <w:rPr>
          <w:b/>
          <w:sz w:val="28"/>
          <w:szCs w:val="28"/>
        </w:rPr>
      </w:pPr>
      <w:r w:rsidRPr="003B4ED7">
        <w:rPr>
          <w:b/>
          <w:sz w:val="28"/>
          <w:szCs w:val="28"/>
        </w:rPr>
        <w:t>CHANG J.A (performing functions of Chief Justice)</w:t>
      </w:r>
    </w:p>
    <w:p w:rsidR="00996DC9" w:rsidRDefault="00996DC9" w:rsidP="00702F2D">
      <w:pPr>
        <w:spacing w:line="360" w:lineRule="auto"/>
        <w:jc w:val="both"/>
        <w:rPr>
          <w:b/>
          <w:sz w:val="28"/>
          <w:szCs w:val="28"/>
        </w:rPr>
      </w:pPr>
    </w:p>
    <w:p w:rsidR="00996DC9" w:rsidRDefault="00996DC9" w:rsidP="00702F2D">
      <w:pPr>
        <w:spacing w:line="480" w:lineRule="auto"/>
        <w:jc w:val="both"/>
        <w:rPr>
          <w:sz w:val="28"/>
          <w:szCs w:val="28"/>
        </w:rPr>
      </w:pPr>
      <w:r>
        <w:rPr>
          <w:b/>
          <w:sz w:val="28"/>
          <w:szCs w:val="28"/>
        </w:rPr>
        <w:tab/>
      </w:r>
      <w:r w:rsidR="00B02B6D">
        <w:rPr>
          <w:sz w:val="28"/>
          <w:szCs w:val="28"/>
        </w:rPr>
        <w:t>The plaintiff, Vernon Griffith, commence</w:t>
      </w:r>
      <w:r w:rsidR="00EF46F7">
        <w:rPr>
          <w:sz w:val="28"/>
          <w:szCs w:val="28"/>
        </w:rPr>
        <w:t>d</w:t>
      </w:r>
      <w:r w:rsidR="00B02B6D">
        <w:rPr>
          <w:sz w:val="28"/>
          <w:szCs w:val="28"/>
        </w:rPr>
        <w:t xml:space="preserve"> working with the defendant, the National Bank of Industry and Commerce Limited, under a contract of employment in 1996.  In 2002, he was an office </w:t>
      </w:r>
      <w:r w:rsidR="00147769">
        <w:rPr>
          <w:sz w:val="28"/>
          <w:szCs w:val="28"/>
        </w:rPr>
        <w:t>assistant in the defendant bank earning $40,000 per month.</w:t>
      </w:r>
    </w:p>
    <w:p w:rsidR="00147769" w:rsidRDefault="00147769" w:rsidP="00702F2D">
      <w:pPr>
        <w:spacing w:line="480" w:lineRule="auto"/>
        <w:jc w:val="both"/>
        <w:rPr>
          <w:sz w:val="28"/>
          <w:szCs w:val="28"/>
        </w:rPr>
      </w:pPr>
    </w:p>
    <w:p w:rsidR="007B6DD0" w:rsidRDefault="00147769" w:rsidP="00702F2D">
      <w:pPr>
        <w:spacing w:line="480" w:lineRule="auto"/>
        <w:jc w:val="both"/>
        <w:rPr>
          <w:sz w:val="28"/>
          <w:szCs w:val="28"/>
        </w:rPr>
      </w:pPr>
      <w:r>
        <w:rPr>
          <w:sz w:val="28"/>
          <w:szCs w:val="28"/>
        </w:rPr>
        <w:lastRenderedPageBreak/>
        <w:tab/>
        <w:t>On the 3</w:t>
      </w:r>
      <w:r w:rsidRPr="00147769">
        <w:rPr>
          <w:sz w:val="28"/>
          <w:szCs w:val="28"/>
          <w:vertAlign w:val="superscript"/>
        </w:rPr>
        <w:t>rd</w:t>
      </w:r>
      <w:r>
        <w:rPr>
          <w:sz w:val="28"/>
          <w:szCs w:val="28"/>
        </w:rPr>
        <w:t xml:space="preserve"> September 2002, he remained home and reported ill to one of the senior officers of the defendant bank.  Acting on the instructions of his immediate supervisor, the immediate supervisor of the plaintiff visited the</w:t>
      </w:r>
      <w:r w:rsidR="007B6DD0">
        <w:rPr>
          <w:sz w:val="28"/>
          <w:szCs w:val="28"/>
        </w:rPr>
        <w:t xml:space="preserve"> plaintiff at his home to escort the plaintiff to one of the defendant bank’s doctors for the purpose of ascertaining whether the plaintiff was indeed ill.  The plaintiff refused to visit the doctor at that time on the ground that he was suffering from a migraine headache.  But at the same time, he indicated his willingness to visit the company’s doctor the following day.  On resuming work, the plaintiff reported his absence from and his resumption of work to the supervisor of his supervisor. </w:t>
      </w:r>
    </w:p>
    <w:p w:rsidR="007B6DD0" w:rsidRDefault="007B6DD0" w:rsidP="00702F2D">
      <w:pPr>
        <w:spacing w:line="480" w:lineRule="auto"/>
        <w:jc w:val="both"/>
        <w:rPr>
          <w:sz w:val="28"/>
          <w:szCs w:val="28"/>
        </w:rPr>
      </w:pPr>
    </w:p>
    <w:p w:rsidR="00D0388F" w:rsidRDefault="007B6DD0" w:rsidP="00702F2D">
      <w:pPr>
        <w:spacing w:line="480" w:lineRule="auto"/>
        <w:jc w:val="both"/>
        <w:rPr>
          <w:sz w:val="28"/>
          <w:szCs w:val="28"/>
        </w:rPr>
      </w:pPr>
      <w:r>
        <w:rPr>
          <w:sz w:val="28"/>
          <w:szCs w:val="28"/>
        </w:rPr>
        <w:tab/>
      </w:r>
      <w:r w:rsidR="0085496A">
        <w:rPr>
          <w:sz w:val="28"/>
          <w:szCs w:val="28"/>
        </w:rPr>
        <w:t>On the 18</w:t>
      </w:r>
      <w:r w:rsidR="0085496A" w:rsidRPr="0085496A">
        <w:rPr>
          <w:sz w:val="28"/>
          <w:szCs w:val="28"/>
          <w:vertAlign w:val="superscript"/>
        </w:rPr>
        <w:t>th</w:t>
      </w:r>
      <w:r w:rsidR="0085496A">
        <w:rPr>
          <w:sz w:val="28"/>
          <w:szCs w:val="28"/>
        </w:rPr>
        <w:t xml:space="preserve"> September 2002, the plaintiff participated </w:t>
      </w:r>
      <w:r w:rsidR="0038628E">
        <w:rPr>
          <w:sz w:val="28"/>
          <w:szCs w:val="28"/>
        </w:rPr>
        <w:t>in</w:t>
      </w:r>
      <w:r w:rsidR="0085496A">
        <w:rPr>
          <w:sz w:val="28"/>
          <w:szCs w:val="28"/>
        </w:rPr>
        <w:t xml:space="preserve"> a </w:t>
      </w:r>
      <w:r w:rsidR="00EF46F7">
        <w:rPr>
          <w:sz w:val="28"/>
          <w:szCs w:val="28"/>
        </w:rPr>
        <w:t xml:space="preserve">meeting </w:t>
      </w:r>
      <w:r w:rsidR="0085496A">
        <w:rPr>
          <w:sz w:val="28"/>
          <w:szCs w:val="28"/>
        </w:rPr>
        <w:t xml:space="preserve">called the “Free Forum” which was designed for the free expression of views by staff members of the bank with </w:t>
      </w:r>
      <w:r w:rsidR="00FB3141">
        <w:rPr>
          <w:sz w:val="28"/>
          <w:szCs w:val="28"/>
        </w:rPr>
        <w:t>a view</w:t>
      </w:r>
      <w:r w:rsidR="0085496A">
        <w:rPr>
          <w:sz w:val="28"/>
          <w:szCs w:val="28"/>
        </w:rPr>
        <w:t xml:space="preserve"> of </w:t>
      </w:r>
      <w:r w:rsidR="00EF46F7">
        <w:rPr>
          <w:sz w:val="28"/>
          <w:szCs w:val="28"/>
        </w:rPr>
        <w:t xml:space="preserve">fostering </w:t>
      </w:r>
      <w:r w:rsidR="0085496A">
        <w:rPr>
          <w:sz w:val="28"/>
          <w:szCs w:val="28"/>
        </w:rPr>
        <w:t xml:space="preserve">better relationship between staff </w:t>
      </w:r>
      <w:r w:rsidR="00D0388F">
        <w:rPr>
          <w:sz w:val="28"/>
          <w:szCs w:val="28"/>
        </w:rPr>
        <w:t>members and management.  Such a forum met once or twice monthly with no rules governing its conduct.  The secretary of the department would take minutes of what transpired there.  At that holding of the “Free Forum”, the plaintiff alluded to the visit to his home by his supervisor on the 3</w:t>
      </w:r>
      <w:r w:rsidR="00D0388F" w:rsidRPr="00D0388F">
        <w:rPr>
          <w:sz w:val="28"/>
          <w:szCs w:val="28"/>
          <w:vertAlign w:val="superscript"/>
        </w:rPr>
        <w:t>rd</w:t>
      </w:r>
      <w:r w:rsidR="00D0388F">
        <w:rPr>
          <w:sz w:val="28"/>
          <w:szCs w:val="28"/>
        </w:rPr>
        <w:t xml:space="preserve"> September 2002 and made utterances which indicated his displeasure and indignation with such a visit.</w:t>
      </w:r>
    </w:p>
    <w:p w:rsidR="00D0388F" w:rsidRDefault="00D0388F" w:rsidP="00702F2D">
      <w:pPr>
        <w:spacing w:line="480" w:lineRule="auto"/>
        <w:jc w:val="both"/>
        <w:rPr>
          <w:sz w:val="28"/>
          <w:szCs w:val="28"/>
        </w:rPr>
      </w:pPr>
    </w:p>
    <w:p w:rsidR="00D0388F" w:rsidRDefault="00D0388F" w:rsidP="00702F2D">
      <w:pPr>
        <w:spacing w:line="480" w:lineRule="auto"/>
        <w:jc w:val="both"/>
        <w:rPr>
          <w:sz w:val="28"/>
          <w:szCs w:val="28"/>
        </w:rPr>
      </w:pPr>
      <w:r>
        <w:rPr>
          <w:sz w:val="28"/>
          <w:szCs w:val="28"/>
        </w:rPr>
        <w:tab/>
        <w:t xml:space="preserve">After that “Free Forum” was held, the plaintiff was requested by the Operations Manager of the bank to write and submit a statement on </w:t>
      </w:r>
      <w:r w:rsidR="00EF46F7">
        <w:rPr>
          <w:sz w:val="28"/>
          <w:szCs w:val="28"/>
        </w:rPr>
        <w:t>his utterances at the</w:t>
      </w:r>
      <w:r>
        <w:rPr>
          <w:sz w:val="28"/>
          <w:szCs w:val="28"/>
        </w:rPr>
        <w:t xml:space="preserve"> “Free Forum”.  He responded by saying that whatever he stated at that </w:t>
      </w:r>
      <w:r w:rsidR="00EF46F7">
        <w:rPr>
          <w:sz w:val="28"/>
          <w:szCs w:val="28"/>
        </w:rPr>
        <w:t>meeting</w:t>
      </w:r>
      <w:r>
        <w:rPr>
          <w:sz w:val="28"/>
          <w:szCs w:val="28"/>
        </w:rPr>
        <w:t xml:space="preserve"> was already recorded in the Minutes (Exhibit A1 – 12).</w:t>
      </w:r>
    </w:p>
    <w:p w:rsidR="00D0388F" w:rsidRDefault="00D0388F" w:rsidP="00702F2D">
      <w:pPr>
        <w:spacing w:line="480" w:lineRule="auto"/>
        <w:jc w:val="both"/>
        <w:rPr>
          <w:sz w:val="28"/>
          <w:szCs w:val="28"/>
        </w:rPr>
      </w:pPr>
    </w:p>
    <w:p w:rsidR="00702F2D" w:rsidRDefault="00D0388F" w:rsidP="00702F2D">
      <w:pPr>
        <w:spacing w:line="480" w:lineRule="auto"/>
        <w:jc w:val="both"/>
        <w:rPr>
          <w:sz w:val="28"/>
          <w:szCs w:val="28"/>
        </w:rPr>
      </w:pPr>
      <w:r>
        <w:rPr>
          <w:sz w:val="28"/>
          <w:szCs w:val="28"/>
        </w:rPr>
        <w:lastRenderedPageBreak/>
        <w:tab/>
        <w:t>On the 11</w:t>
      </w:r>
      <w:r w:rsidRPr="00D0388F">
        <w:rPr>
          <w:sz w:val="28"/>
          <w:szCs w:val="28"/>
          <w:vertAlign w:val="superscript"/>
        </w:rPr>
        <w:t>th</w:t>
      </w:r>
      <w:r>
        <w:rPr>
          <w:sz w:val="28"/>
          <w:szCs w:val="28"/>
        </w:rPr>
        <w:t xml:space="preserve"> October 2002, the Operations Manager allegedly </w:t>
      </w:r>
      <w:r w:rsidR="00EF46F7">
        <w:rPr>
          <w:sz w:val="28"/>
          <w:szCs w:val="28"/>
        </w:rPr>
        <w:t xml:space="preserve">repeated his request – but in writing.  The plaintiff allegedly </w:t>
      </w:r>
      <w:r>
        <w:rPr>
          <w:sz w:val="28"/>
          <w:szCs w:val="28"/>
        </w:rPr>
        <w:t>omitted to comply with that written request.  Later</w:t>
      </w:r>
      <w:r w:rsidR="00EF46F7">
        <w:rPr>
          <w:sz w:val="28"/>
          <w:szCs w:val="28"/>
        </w:rPr>
        <w:t xml:space="preserve"> that day</w:t>
      </w:r>
      <w:r>
        <w:rPr>
          <w:sz w:val="28"/>
          <w:szCs w:val="28"/>
        </w:rPr>
        <w:t xml:space="preserve">, the Human Resources Manager asked him to explain his utterances at the “Free Forum” and he gave an oral explanation.  He was afterwards given by the Human Resources Manager a letter terminating his services </w:t>
      </w:r>
      <w:r w:rsidR="00702F2D">
        <w:rPr>
          <w:sz w:val="28"/>
          <w:szCs w:val="28"/>
        </w:rPr>
        <w:t>with the defendant bank with effect from the 14</w:t>
      </w:r>
      <w:r w:rsidR="00702F2D" w:rsidRPr="00702F2D">
        <w:rPr>
          <w:sz w:val="28"/>
          <w:szCs w:val="28"/>
          <w:vertAlign w:val="superscript"/>
        </w:rPr>
        <w:t>th</w:t>
      </w:r>
      <w:r w:rsidR="00702F2D">
        <w:rPr>
          <w:sz w:val="28"/>
          <w:szCs w:val="28"/>
        </w:rPr>
        <w:t xml:space="preserve"> October 2002.</w:t>
      </w:r>
    </w:p>
    <w:p w:rsidR="00702F2D" w:rsidRDefault="00702F2D" w:rsidP="00702F2D">
      <w:pPr>
        <w:spacing w:line="480" w:lineRule="auto"/>
        <w:jc w:val="both"/>
        <w:rPr>
          <w:sz w:val="28"/>
          <w:szCs w:val="28"/>
        </w:rPr>
      </w:pPr>
    </w:p>
    <w:p w:rsidR="00702F2D" w:rsidRDefault="00702F2D" w:rsidP="00702F2D">
      <w:pPr>
        <w:spacing w:line="480" w:lineRule="auto"/>
        <w:jc w:val="both"/>
        <w:rPr>
          <w:sz w:val="28"/>
          <w:szCs w:val="28"/>
        </w:rPr>
      </w:pPr>
      <w:r>
        <w:rPr>
          <w:sz w:val="28"/>
          <w:szCs w:val="28"/>
        </w:rPr>
        <w:tab/>
        <w:t>On the 30</w:t>
      </w:r>
      <w:r w:rsidRPr="00702F2D">
        <w:rPr>
          <w:sz w:val="28"/>
          <w:szCs w:val="28"/>
          <w:vertAlign w:val="superscript"/>
        </w:rPr>
        <w:t>th</w:t>
      </w:r>
      <w:r>
        <w:rPr>
          <w:sz w:val="28"/>
          <w:szCs w:val="28"/>
        </w:rPr>
        <w:t xml:space="preserve"> December 2002, the plaintiff instituted proceedings by way of Writ of Summons against the defendant bank claiming the following remedies</w:t>
      </w:r>
      <w:r w:rsidR="00E0045D">
        <w:rPr>
          <w:sz w:val="28"/>
          <w:szCs w:val="28"/>
        </w:rPr>
        <w:t>:</w:t>
      </w:r>
      <w:r>
        <w:rPr>
          <w:sz w:val="28"/>
          <w:szCs w:val="28"/>
        </w:rPr>
        <w:t xml:space="preserve"> </w:t>
      </w:r>
    </w:p>
    <w:p w:rsidR="00702F2D" w:rsidRDefault="00702F2D" w:rsidP="00702F2D">
      <w:pPr>
        <w:spacing w:line="480" w:lineRule="auto"/>
        <w:ind w:left="1440" w:hanging="720"/>
        <w:jc w:val="both"/>
        <w:rPr>
          <w:sz w:val="28"/>
          <w:szCs w:val="28"/>
        </w:rPr>
      </w:pPr>
      <w:r>
        <w:rPr>
          <w:sz w:val="28"/>
          <w:szCs w:val="28"/>
        </w:rPr>
        <w:t>“(</w:t>
      </w:r>
      <w:proofErr w:type="gramStart"/>
      <w:r>
        <w:rPr>
          <w:sz w:val="28"/>
          <w:szCs w:val="28"/>
        </w:rPr>
        <w:t>a</w:t>
      </w:r>
      <w:proofErr w:type="gramEnd"/>
      <w:r>
        <w:rPr>
          <w:sz w:val="28"/>
          <w:szCs w:val="28"/>
        </w:rPr>
        <w:t>)</w:t>
      </w:r>
      <w:r>
        <w:rPr>
          <w:sz w:val="28"/>
          <w:szCs w:val="28"/>
        </w:rPr>
        <w:tab/>
        <w:t>Damages in excess of $50,000 (fifty thousand dollars) for wrongful dismissal of the Plaintiff by the Defendant.</w:t>
      </w:r>
    </w:p>
    <w:p w:rsidR="00702F2D" w:rsidRDefault="00702F2D" w:rsidP="00702F2D">
      <w:pPr>
        <w:spacing w:line="480" w:lineRule="auto"/>
        <w:ind w:firstLine="720"/>
        <w:jc w:val="both"/>
        <w:rPr>
          <w:sz w:val="28"/>
          <w:szCs w:val="28"/>
        </w:rPr>
      </w:pPr>
      <w:r>
        <w:rPr>
          <w:sz w:val="28"/>
          <w:szCs w:val="28"/>
        </w:rPr>
        <w:t>(b)</w:t>
      </w:r>
      <w:r>
        <w:rPr>
          <w:sz w:val="28"/>
          <w:szCs w:val="28"/>
        </w:rPr>
        <w:tab/>
        <w:t>Costs.</w:t>
      </w:r>
    </w:p>
    <w:p w:rsidR="00702F2D" w:rsidRDefault="00702F2D" w:rsidP="00702F2D">
      <w:pPr>
        <w:spacing w:line="480" w:lineRule="auto"/>
        <w:ind w:firstLine="720"/>
        <w:jc w:val="both"/>
        <w:rPr>
          <w:sz w:val="28"/>
          <w:szCs w:val="28"/>
        </w:rPr>
      </w:pPr>
      <w:r>
        <w:rPr>
          <w:sz w:val="28"/>
          <w:szCs w:val="28"/>
        </w:rPr>
        <w:t>(c)</w:t>
      </w:r>
      <w:r>
        <w:rPr>
          <w:sz w:val="28"/>
          <w:szCs w:val="28"/>
        </w:rPr>
        <w:tab/>
        <w:t>Interests</w:t>
      </w:r>
    </w:p>
    <w:p w:rsidR="00702F2D" w:rsidRDefault="00702F2D" w:rsidP="00702F2D">
      <w:pPr>
        <w:spacing w:line="480" w:lineRule="auto"/>
        <w:ind w:firstLine="720"/>
        <w:jc w:val="both"/>
        <w:rPr>
          <w:sz w:val="28"/>
          <w:szCs w:val="28"/>
        </w:rPr>
      </w:pPr>
      <w:r>
        <w:rPr>
          <w:sz w:val="28"/>
          <w:szCs w:val="28"/>
        </w:rPr>
        <w:t>(d)</w:t>
      </w:r>
      <w:r>
        <w:rPr>
          <w:sz w:val="28"/>
          <w:szCs w:val="28"/>
        </w:rPr>
        <w:tab/>
        <w:t>Such further or other order as this Court may seem just.”</w:t>
      </w:r>
    </w:p>
    <w:p w:rsidR="005B037A" w:rsidRDefault="005B037A" w:rsidP="005B037A">
      <w:pPr>
        <w:spacing w:line="480" w:lineRule="auto"/>
        <w:jc w:val="both"/>
        <w:rPr>
          <w:sz w:val="28"/>
          <w:szCs w:val="28"/>
        </w:rPr>
      </w:pPr>
    </w:p>
    <w:p w:rsidR="005B037A" w:rsidRDefault="005B037A" w:rsidP="005B037A">
      <w:pPr>
        <w:spacing w:line="480" w:lineRule="auto"/>
        <w:jc w:val="both"/>
        <w:rPr>
          <w:sz w:val="28"/>
          <w:szCs w:val="28"/>
        </w:rPr>
      </w:pPr>
      <w:r>
        <w:rPr>
          <w:sz w:val="28"/>
          <w:szCs w:val="28"/>
        </w:rPr>
        <w:tab/>
        <w:t>It is important to determine in this case whether the services of the plaintiff were terminated by way of dismissal or whether they were terminated by way of notice.  It is therefore necessary to examine the letter dated 11</w:t>
      </w:r>
      <w:r w:rsidRPr="005B037A">
        <w:rPr>
          <w:sz w:val="28"/>
          <w:szCs w:val="28"/>
          <w:vertAlign w:val="superscript"/>
        </w:rPr>
        <w:t>th</w:t>
      </w:r>
      <w:r>
        <w:rPr>
          <w:sz w:val="28"/>
          <w:szCs w:val="28"/>
        </w:rPr>
        <w:t xml:space="preserve"> October 2002 by which his services were terminated.  That letter reads as follows</w:t>
      </w:r>
      <w:r w:rsidR="005D567E">
        <w:rPr>
          <w:sz w:val="28"/>
          <w:szCs w:val="28"/>
        </w:rPr>
        <w:t>:</w:t>
      </w:r>
    </w:p>
    <w:p w:rsidR="005D567E" w:rsidRDefault="005D567E" w:rsidP="005B037A">
      <w:pPr>
        <w:spacing w:line="480" w:lineRule="auto"/>
        <w:jc w:val="both"/>
        <w:rPr>
          <w:sz w:val="28"/>
          <w:szCs w:val="28"/>
        </w:rPr>
      </w:pPr>
    </w:p>
    <w:p w:rsidR="005D567E" w:rsidRDefault="005D567E" w:rsidP="005D567E">
      <w:pPr>
        <w:spacing w:line="480" w:lineRule="auto"/>
        <w:ind w:left="1440"/>
        <w:jc w:val="both"/>
        <w:rPr>
          <w:sz w:val="28"/>
          <w:szCs w:val="28"/>
        </w:rPr>
      </w:pPr>
      <w:r>
        <w:rPr>
          <w:sz w:val="28"/>
          <w:szCs w:val="28"/>
        </w:rPr>
        <w:t>“Dear Mr. Griffith:</w:t>
      </w:r>
    </w:p>
    <w:p w:rsidR="000D1867" w:rsidRDefault="005D567E" w:rsidP="005D567E">
      <w:pPr>
        <w:spacing w:line="480" w:lineRule="auto"/>
        <w:ind w:left="1440"/>
        <w:jc w:val="both"/>
        <w:rPr>
          <w:sz w:val="28"/>
          <w:szCs w:val="28"/>
        </w:rPr>
      </w:pPr>
      <w:r>
        <w:rPr>
          <w:sz w:val="28"/>
          <w:szCs w:val="28"/>
        </w:rPr>
        <w:tab/>
        <w:t xml:space="preserve">At an open Forum on September 18, 2002, you expressed your disapproval at an action taken by Corporate Operations Department and in the course of so doing you </w:t>
      </w:r>
      <w:r>
        <w:rPr>
          <w:sz w:val="28"/>
          <w:szCs w:val="28"/>
        </w:rPr>
        <w:lastRenderedPageBreak/>
        <w:t xml:space="preserve">threatened to cause bodily harm to the members of the Department in the event that the actions complained of should recur.  </w:t>
      </w:r>
      <w:r w:rsidR="000D1867">
        <w:rPr>
          <w:sz w:val="28"/>
          <w:szCs w:val="28"/>
        </w:rPr>
        <w:t>This behaviour</w:t>
      </w:r>
      <w:r w:rsidR="00E0045D">
        <w:rPr>
          <w:sz w:val="28"/>
          <w:szCs w:val="28"/>
        </w:rPr>
        <w:t>,</w:t>
      </w:r>
      <w:r w:rsidR="000D1867">
        <w:rPr>
          <w:sz w:val="28"/>
          <w:szCs w:val="28"/>
        </w:rPr>
        <w:t xml:space="preserve"> in addition to being disrespectful and totally inappropriate</w:t>
      </w:r>
      <w:r w:rsidR="00E0045D">
        <w:rPr>
          <w:sz w:val="28"/>
          <w:szCs w:val="28"/>
        </w:rPr>
        <w:t>,</w:t>
      </w:r>
      <w:r w:rsidR="000D1867">
        <w:rPr>
          <w:sz w:val="28"/>
          <w:szCs w:val="28"/>
        </w:rPr>
        <w:t xml:space="preserve"> is contrary to the high standard of conduct required from every member of staff.</w:t>
      </w:r>
    </w:p>
    <w:p w:rsidR="000D1867" w:rsidRDefault="000D1867" w:rsidP="005D567E">
      <w:pPr>
        <w:spacing w:line="480" w:lineRule="auto"/>
        <w:ind w:left="1440"/>
        <w:jc w:val="both"/>
        <w:rPr>
          <w:sz w:val="28"/>
          <w:szCs w:val="28"/>
        </w:rPr>
      </w:pPr>
    </w:p>
    <w:p w:rsidR="005D567E" w:rsidRDefault="000D1867" w:rsidP="005D567E">
      <w:pPr>
        <w:spacing w:line="480" w:lineRule="auto"/>
        <w:ind w:left="1440"/>
        <w:jc w:val="both"/>
        <w:rPr>
          <w:sz w:val="28"/>
          <w:szCs w:val="28"/>
        </w:rPr>
      </w:pPr>
      <w:r>
        <w:rPr>
          <w:sz w:val="28"/>
          <w:szCs w:val="28"/>
        </w:rPr>
        <w:tab/>
        <w:t xml:space="preserve">On September 23, 2002 </w:t>
      </w:r>
      <w:r w:rsidR="00B47087">
        <w:rPr>
          <w:sz w:val="28"/>
          <w:szCs w:val="28"/>
        </w:rPr>
        <w:t>and October 11, 2002, you were requested orally to prepare a statement as it relates to your behaviour on that day and you refused to do so.  A further request</w:t>
      </w:r>
      <w:r w:rsidR="0067647A">
        <w:rPr>
          <w:sz w:val="28"/>
          <w:szCs w:val="28"/>
        </w:rPr>
        <w:t xml:space="preserve"> was made in writing that a statement </w:t>
      </w:r>
      <w:proofErr w:type="gramStart"/>
      <w:r w:rsidR="0067647A">
        <w:rPr>
          <w:sz w:val="28"/>
          <w:szCs w:val="28"/>
        </w:rPr>
        <w:t>be</w:t>
      </w:r>
      <w:proofErr w:type="gramEnd"/>
      <w:r w:rsidR="0067647A">
        <w:rPr>
          <w:sz w:val="28"/>
          <w:szCs w:val="28"/>
        </w:rPr>
        <w:t xml:space="preserve"> prepared and you refused to do so in no uncertain terms.</w:t>
      </w:r>
    </w:p>
    <w:p w:rsidR="0067647A" w:rsidRDefault="0067647A" w:rsidP="005D567E">
      <w:pPr>
        <w:spacing w:line="480" w:lineRule="auto"/>
        <w:ind w:left="1440"/>
        <w:jc w:val="both"/>
        <w:rPr>
          <w:sz w:val="28"/>
          <w:szCs w:val="28"/>
        </w:rPr>
      </w:pPr>
    </w:p>
    <w:p w:rsidR="0067647A" w:rsidRDefault="0067647A" w:rsidP="005D567E">
      <w:pPr>
        <w:spacing w:line="480" w:lineRule="auto"/>
        <w:ind w:left="1440"/>
        <w:jc w:val="both"/>
        <w:rPr>
          <w:sz w:val="28"/>
          <w:szCs w:val="28"/>
        </w:rPr>
      </w:pPr>
      <w:r>
        <w:rPr>
          <w:sz w:val="28"/>
          <w:szCs w:val="28"/>
        </w:rPr>
        <w:tab/>
        <w:t>The actions referred to above constitute a breach of Rules 13 and 33 of the Guidelines to Human Resource Management Policy known to you and, as a result, your services are being terminated effective Monday, October 14, 2002.</w:t>
      </w:r>
    </w:p>
    <w:p w:rsidR="0067647A" w:rsidRDefault="0067647A" w:rsidP="005D567E">
      <w:pPr>
        <w:spacing w:line="480" w:lineRule="auto"/>
        <w:ind w:left="1440"/>
        <w:jc w:val="both"/>
        <w:rPr>
          <w:sz w:val="28"/>
          <w:szCs w:val="28"/>
        </w:rPr>
      </w:pPr>
    </w:p>
    <w:p w:rsidR="0067647A" w:rsidRDefault="0067647A" w:rsidP="005D567E">
      <w:pPr>
        <w:spacing w:line="480" w:lineRule="auto"/>
        <w:ind w:left="1440"/>
        <w:jc w:val="both"/>
        <w:rPr>
          <w:sz w:val="28"/>
          <w:szCs w:val="28"/>
        </w:rPr>
      </w:pPr>
      <w:r>
        <w:rPr>
          <w:sz w:val="28"/>
          <w:szCs w:val="28"/>
        </w:rPr>
        <w:tab/>
        <w:t xml:space="preserve">One month’s salary in lieu of notice and severance pay will follow. </w:t>
      </w:r>
    </w:p>
    <w:p w:rsidR="0067647A" w:rsidRDefault="0067647A" w:rsidP="0067647A">
      <w:pPr>
        <w:spacing w:line="480" w:lineRule="auto"/>
        <w:ind w:left="5760"/>
        <w:jc w:val="both"/>
        <w:rPr>
          <w:sz w:val="28"/>
          <w:szCs w:val="28"/>
        </w:rPr>
      </w:pPr>
      <w:r>
        <w:rPr>
          <w:sz w:val="28"/>
          <w:szCs w:val="28"/>
        </w:rPr>
        <w:t>Yours truly,</w:t>
      </w:r>
    </w:p>
    <w:p w:rsidR="0067647A" w:rsidRDefault="0067647A" w:rsidP="0067647A">
      <w:pPr>
        <w:spacing w:line="480" w:lineRule="auto"/>
        <w:ind w:left="5760"/>
        <w:jc w:val="both"/>
        <w:rPr>
          <w:sz w:val="28"/>
          <w:szCs w:val="28"/>
        </w:rPr>
      </w:pPr>
    </w:p>
    <w:p w:rsidR="0067647A" w:rsidRDefault="0067647A" w:rsidP="0067647A">
      <w:pPr>
        <w:ind w:left="5760"/>
        <w:jc w:val="both"/>
        <w:rPr>
          <w:sz w:val="28"/>
          <w:szCs w:val="28"/>
        </w:rPr>
      </w:pPr>
      <w:r>
        <w:rPr>
          <w:sz w:val="28"/>
          <w:szCs w:val="28"/>
        </w:rPr>
        <w:t>……………………….</w:t>
      </w:r>
    </w:p>
    <w:p w:rsidR="0067647A" w:rsidRDefault="0067647A" w:rsidP="0067647A">
      <w:pPr>
        <w:ind w:left="5760"/>
        <w:jc w:val="both"/>
        <w:rPr>
          <w:sz w:val="28"/>
          <w:szCs w:val="28"/>
        </w:rPr>
      </w:pPr>
      <w:r>
        <w:rPr>
          <w:sz w:val="28"/>
          <w:szCs w:val="28"/>
        </w:rPr>
        <w:t>M. Archibald</w:t>
      </w:r>
    </w:p>
    <w:p w:rsidR="0067647A" w:rsidRDefault="0067647A" w:rsidP="0067647A">
      <w:pPr>
        <w:ind w:left="5760"/>
        <w:jc w:val="both"/>
        <w:rPr>
          <w:sz w:val="28"/>
          <w:szCs w:val="28"/>
        </w:rPr>
      </w:pPr>
      <w:proofErr w:type="gramStart"/>
      <w:r>
        <w:rPr>
          <w:sz w:val="28"/>
          <w:szCs w:val="28"/>
        </w:rPr>
        <w:t>Managing Director.”</w:t>
      </w:r>
      <w:proofErr w:type="gramEnd"/>
    </w:p>
    <w:p w:rsidR="0067647A" w:rsidRDefault="0067647A" w:rsidP="0067647A">
      <w:pPr>
        <w:ind w:left="5760"/>
        <w:jc w:val="both"/>
        <w:rPr>
          <w:sz w:val="28"/>
          <w:szCs w:val="28"/>
        </w:rPr>
      </w:pPr>
    </w:p>
    <w:p w:rsidR="0067647A" w:rsidRDefault="0067647A" w:rsidP="0067647A">
      <w:pPr>
        <w:jc w:val="both"/>
        <w:rPr>
          <w:sz w:val="28"/>
          <w:szCs w:val="28"/>
        </w:rPr>
      </w:pPr>
    </w:p>
    <w:p w:rsidR="00612F40" w:rsidRDefault="0067647A" w:rsidP="00245B9A">
      <w:pPr>
        <w:spacing w:line="480" w:lineRule="auto"/>
        <w:jc w:val="both"/>
        <w:rPr>
          <w:sz w:val="28"/>
          <w:szCs w:val="28"/>
        </w:rPr>
      </w:pPr>
      <w:r>
        <w:rPr>
          <w:sz w:val="28"/>
          <w:szCs w:val="28"/>
        </w:rPr>
        <w:tab/>
        <w:t>It is clear that the services of the plaintiff were terminated with effect from</w:t>
      </w:r>
      <w:r w:rsidR="00245B9A">
        <w:rPr>
          <w:sz w:val="28"/>
          <w:szCs w:val="28"/>
        </w:rPr>
        <w:t xml:space="preserve"> the 14</w:t>
      </w:r>
      <w:r w:rsidR="00245B9A" w:rsidRPr="00245B9A">
        <w:rPr>
          <w:sz w:val="28"/>
          <w:szCs w:val="28"/>
          <w:vertAlign w:val="superscript"/>
        </w:rPr>
        <w:t>th</w:t>
      </w:r>
      <w:r w:rsidR="00245B9A">
        <w:rPr>
          <w:sz w:val="28"/>
          <w:szCs w:val="28"/>
        </w:rPr>
        <w:t xml:space="preserve"> October 2002 and were terminated for cause </w:t>
      </w:r>
      <w:proofErr w:type="spellStart"/>
      <w:r w:rsidR="00624D8B">
        <w:rPr>
          <w:sz w:val="28"/>
          <w:szCs w:val="28"/>
        </w:rPr>
        <w:t>i.e</w:t>
      </w:r>
      <w:proofErr w:type="spellEnd"/>
      <w:r w:rsidR="00624D8B">
        <w:rPr>
          <w:sz w:val="28"/>
          <w:szCs w:val="28"/>
        </w:rPr>
        <w:t xml:space="preserve"> conduct </w:t>
      </w:r>
      <w:r w:rsidR="00624D8B">
        <w:rPr>
          <w:sz w:val="28"/>
          <w:szCs w:val="28"/>
        </w:rPr>
        <w:lastRenderedPageBreak/>
        <w:t>constitu</w:t>
      </w:r>
      <w:r w:rsidR="00FB3141">
        <w:rPr>
          <w:sz w:val="28"/>
          <w:szCs w:val="28"/>
        </w:rPr>
        <w:t>ting breaches of Rules 13 and 3</w:t>
      </w:r>
      <w:r w:rsidR="00624D8B">
        <w:rPr>
          <w:sz w:val="28"/>
          <w:szCs w:val="28"/>
        </w:rPr>
        <w:t>3 of the Guidelines to Human Resource Management Policy of the defendant bank. Since the plaintiff was not free to return to work as from the 14</w:t>
      </w:r>
      <w:r w:rsidR="00624D8B" w:rsidRPr="00624D8B">
        <w:rPr>
          <w:sz w:val="28"/>
          <w:szCs w:val="28"/>
          <w:vertAlign w:val="superscript"/>
        </w:rPr>
        <w:t>th</w:t>
      </w:r>
      <w:r w:rsidR="00624D8B">
        <w:rPr>
          <w:sz w:val="28"/>
          <w:szCs w:val="28"/>
        </w:rPr>
        <w:t xml:space="preserve"> October 2002 and the defendant bank had no right to call upon him to perform any duty from that date, it does appear to this court that the services of the plaintiff was terminated </w:t>
      </w:r>
      <w:r w:rsidR="00E0045D">
        <w:rPr>
          <w:sz w:val="28"/>
          <w:szCs w:val="28"/>
        </w:rPr>
        <w:t>as from the 14</w:t>
      </w:r>
      <w:r w:rsidR="00E0045D" w:rsidRPr="00E0045D">
        <w:rPr>
          <w:sz w:val="28"/>
          <w:szCs w:val="28"/>
          <w:vertAlign w:val="superscript"/>
        </w:rPr>
        <w:t>th</w:t>
      </w:r>
      <w:r w:rsidR="00E0045D">
        <w:rPr>
          <w:sz w:val="28"/>
          <w:szCs w:val="28"/>
        </w:rPr>
        <w:t xml:space="preserve"> October 2002</w:t>
      </w:r>
      <w:r w:rsidR="00624D8B">
        <w:rPr>
          <w:sz w:val="28"/>
          <w:szCs w:val="28"/>
        </w:rPr>
        <w:t>.</w:t>
      </w:r>
    </w:p>
    <w:p w:rsidR="00612F40" w:rsidRDefault="00612F40" w:rsidP="00245B9A">
      <w:pPr>
        <w:spacing w:line="480" w:lineRule="auto"/>
        <w:jc w:val="both"/>
        <w:rPr>
          <w:sz w:val="28"/>
          <w:szCs w:val="28"/>
        </w:rPr>
      </w:pPr>
    </w:p>
    <w:p w:rsidR="0059314E" w:rsidRDefault="00612F40" w:rsidP="00245B9A">
      <w:pPr>
        <w:spacing w:line="480" w:lineRule="auto"/>
        <w:jc w:val="both"/>
        <w:rPr>
          <w:sz w:val="28"/>
          <w:szCs w:val="28"/>
        </w:rPr>
      </w:pPr>
      <w:r>
        <w:rPr>
          <w:sz w:val="28"/>
          <w:szCs w:val="28"/>
        </w:rPr>
        <w:tab/>
        <w:t xml:space="preserve">In the Court’s </w:t>
      </w:r>
      <w:r w:rsidR="0059314E">
        <w:rPr>
          <w:sz w:val="28"/>
          <w:szCs w:val="28"/>
        </w:rPr>
        <w:t xml:space="preserve">view, it makes no difference that the defendant company had decided to pay to the plaintiff one month’s pay in lieu of notice in addition to severance pay.  Such a decision cannot gainsay or nullify the clear purport of the contents of the letter that the </w:t>
      </w:r>
      <w:proofErr w:type="gramStart"/>
      <w:r w:rsidR="0059314E">
        <w:rPr>
          <w:sz w:val="28"/>
          <w:szCs w:val="28"/>
        </w:rPr>
        <w:t>services of the plaintiff was</w:t>
      </w:r>
      <w:proofErr w:type="gramEnd"/>
      <w:r w:rsidR="0059314E">
        <w:rPr>
          <w:sz w:val="28"/>
          <w:szCs w:val="28"/>
        </w:rPr>
        <w:t xml:space="preserve"> terminated with effect from the 14</w:t>
      </w:r>
      <w:r w:rsidR="0059314E" w:rsidRPr="0059314E">
        <w:rPr>
          <w:sz w:val="28"/>
          <w:szCs w:val="28"/>
          <w:vertAlign w:val="superscript"/>
        </w:rPr>
        <w:t>th</w:t>
      </w:r>
      <w:r w:rsidR="0059314E">
        <w:rPr>
          <w:sz w:val="28"/>
          <w:szCs w:val="28"/>
        </w:rPr>
        <w:t xml:space="preserve"> October 2002.  It would indeed be an odd proposition that where wages in lieu of notice had been paid, the employer still had a contractual right to recall the employee during the period of notice</w:t>
      </w:r>
      <w:r w:rsidR="00E0045D">
        <w:rPr>
          <w:sz w:val="28"/>
          <w:szCs w:val="28"/>
        </w:rPr>
        <w:t xml:space="preserve"> (See </w:t>
      </w:r>
      <w:r w:rsidR="00E0045D" w:rsidRPr="00B51F54">
        <w:rPr>
          <w:b/>
          <w:sz w:val="28"/>
          <w:szCs w:val="28"/>
        </w:rPr>
        <w:t>Delaney v Staples</w:t>
      </w:r>
      <w:r w:rsidR="00E0045D">
        <w:rPr>
          <w:sz w:val="28"/>
          <w:szCs w:val="28"/>
        </w:rPr>
        <w:t xml:space="preserve"> (1992) 1RC 483)</w:t>
      </w:r>
      <w:r w:rsidR="0059314E">
        <w:rPr>
          <w:sz w:val="28"/>
          <w:szCs w:val="28"/>
        </w:rPr>
        <w:t>.</w:t>
      </w:r>
    </w:p>
    <w:p w:rsidR="0059314E" w:rsidRDefault="0059314E" w:rsidP="00245B9A">
      <w:pPr>
        <w:spacing w:line="480" w:lineRule="auto"/>
        <w:jc w:val="both"/>
        <w:rPr>
          <w:sz w:val="28"/>
          <w:szCs w:val="28"/>
        </w:rPr>
      </w:pPr>
    </w:p>
    <w:p w:rsidR="0000624A" w:rsidRDefault="0059314E" w:rsidP="00245B9A">
      <w:pPr>
        <w:spacing w:line="480" w:lineRule="auto"/>
        <w:jc w:val="both"/>
        <w:rPr>
          <w:sz w:val="28"/>
          <w:szCs w:val="28"/>
        </w:rPr>
      </w:pPr>
      <w:r>
        <w:rPr>
          <w:sz w:val="28"/>
          <w:szCs w:val="28"/>
        </w:rPr>
        <w:tab/>
        <w:t xml:space="preserve">In </w:t>
      </w:r>
      <w:r w:rsidR="00FB3141">
        <w:rPr>
          <w:b/>
          <w:sz w:val="28"/>
          <w:szCs w:val="28"/>
          <w:u w:val="single"/>
        </w:rPr>
        <w:t>Taylor’s Cater Inn</w:t>
      </w:r>
      <w:r w:rsidRPr="0059314E">
        <w:rPr>
          <w:b/>
          <w:sz w:val="28"/>
          <w:szCs w:val="28"/>
          <w:u w:val="single"/>
        </w:rPr>
        <w:t xml:space="preserve">s Ltd. v Minister of </w:t>
      </w:r>
      <w:proofErr w:type="spellStart"/>
      <w:r w:rsidRPr="0059314E">
        <w:rPr>
          <w:b/>
          <w:sz w:val="28"/>
          <w:szCs w:val="28"/>
          <w:u w:val="single"/>
        </w:rPr>
        <w:t>La</w:t>
      </w:r>
      <w:r w:rsidR="00FB3141">
        <w:rPr>
          <w:b/>
          <w:sz w:val="28"/>
          <w:szCs w:val="28"/>
          <w:u w:val="single"/>
        </w:rPr>
        <w:t>b</w:t>
      </w:r>
      <w:r w:rsidRPr="0059314E">
        <w:rPr>
          <w:b/>
          <w:sz w:val="28"/>
          <w:szCs w:val="28"/>
          <w:u w:val="single"/>
        </w:rPr>
        <w:t>our</w:t>
      </w:r>
      <w:proofErr w:type="spellEnd"/>
      <w:r>
        <w:rPr>
          <w:sz w:val="28"/>
          <w:szCs w:val="28"/>
        </w:rPr>
        <w:t xml:space="preserve"> (1966) 1.T.R 242, Sir Diamond Conroy, the President of the English Industrial Tribunals, took the view that payment in lieu of notice constituted a payment for a summary dismissal without cause.</w:t>
      </w:r>
    </w:p>
    <w:p w:rsidR="0000624A" w:rsidRDefault="0000624A" w:rsidP="00245B9A">
      <w:pPr>
        <w:spacing w:line="480" w:lineRule="auto"/>
        <w:jc w:val="both"/>
        <w:rPr>
          <w:sz w:val="28"/>
          <w:szCs w:val="28"/>
        </w:rPr>
      </w:pPr>
    </w:p>
    <w:p w:rsidR="0000624A" w:rsidRDefault="0000624A" w:rsidP="00245B9A">
      <w:pPr>
        <w:spacing w:line="480" w:lineRule="auto"/>
        <w:jc w:val="both"/>
        <w:rPr>
          <w:sz w:val="28"/>
          <w:szCs w:val="28"/>
        </w:rPr>
      </w:pPr>
      <w:r>
        <w:rPr>
          <w:sz w:val="28"/>
          <w:szCs w:val="28"/>
        </w:rPr>
        <w:tab/>
        <w:t xml:space="preserve">In </w:t>
      </w:r>
      <w:r w:rsidRPr="0000624A">
        <w:rPr>
          <w:b/>
          <w:sz w:val="28"/>
          <w:szCs w:val="28"/>
          <w:u w:val="single"/>
        </w:rPr>
        <w:t xml:space="preserve">Modern Law of Employment by </w:t>
      </w:r>
      <w:proofErr w:type="spellStart"/>
      <w:r w:rsidRPr="0000624A">
        <w:rPr>
          <w:b/>
          <w:sz w:val="28"/>
          <w:szCs w:val="28"/>
          <w:u w:val="single"/>
        </w:rPr>
        <w:t>Fridman</w:t>
      </w:r>
      <w:proofErr w:type="spellEnd"/>
      <w:r>
        <w:rPr>
          <w:sz w:val="28"/>
          <w:szCs w:val="28"/>
        </w:rPr>
        <w:t>, the learned author stated at 471</w:t>
      </w:r>
    </w:p>
    <w:p w:rsidR="0000624A" w:rsidRDefault="0000624A" w:rsidP="00245B9A">
      <w:pPr>
        <w:spacing w:line="480" w:lineRule="auto"/>
        <w:jc w:val="both"/>
        <w:rPr>
          <w:sz w:val="28"/>
          <w:szCs w:val="28"/>
        </w:rPr>
      </w:pPr>
    </w:p>
    <w:p w:rsidR="0000624A" w:rsidRDefault="0000624A" w:rsidP="0000624A">
      <w:pPr>
        <w:spacing w:line="480" w:lineRule="auto"/>
        <w:ind w:left="1440"/>
        <w:jc w:val="both"/>
        <w:rPr>
          <w:sz w:val="28"/>
          <w:szCs w:val="28"/>
        </w:rPr>
      </w:pPr>
      <w:r>
        <w:rPr>
          <w:sz w:val="28"/>
          <w:szCs w:val="28"/>
        </w:rPr>
        <w:t xml:space="preserve">“Hence payment of wages instead of the giving of notice will prevent the dismissal from being wrongful and actionable, for </w:t>
      </w:r>
      <w:r>
        <w:rPr>
          <w:sz w:val="28"/>
          <w:szCs w:val="28"/>
        </w:rPr>
        <w:lastRenderedPageBreak/>
        <w:t>the payment of wages is the payment of what are, in effect, liquidated damages in advance of the action.”</w:t>
      </w:r>
    </w:p>
    <w:p w:rsidR="00BC54FA" w:rsidRDefault="00BC54FA" w:rsidP="0000624A">
      <w:pPr>
        <w:spacing w:line="480" w:lineRule="auto"/>
        <w:ind w:left="1440"/>
        <w:jc w:val="both"/>
        <w:rPr>
          <w:sz w:val="28"/>
          <w:szCs w:val="28"/>
        </w:rPr>
      </w:pPr>
      <w:proofErr w:type="gramStart"/>
      <w:r>
        <w:rPr>
          <w:sz w:val="28"/>
          <w:szCs w:val="28"/>
        </w:rPr>
        <w:t xml:space="preserve">(See also </w:t>
      </w:r>
      <w:proofErr w:type="spellStart"/>
      <w:r>
        <w:rPr>
          <w:sz w:val="28"/>
          <w:szCs w:val="28"/>
        </w:rPr>
        <w:t>Konski</w:t>
      </w:r>
      <w:proofErr w:type="spellEnd"/>
      <w:r>
        <w:rPr>
          <w:sz w:val="28"/>
          <w:szCs w:val="28"/>
        </w:rPr>
        <w:t xml:space="preserve"> v </w:t>
      </w:r>
      <w:proofErr w:type="spellStart"/>
      <w:r>
        <w:rPr>
          <w:sz w:val="28"/>
          <w:szCs w:val="28"/>
        </w:rPr>
        <w:t>Peet</w:t>
      </w:r>
      <w:proofErr w:type="spellEnd"/>
      <w:r>
        <w:rPr>
          <w:sz w:val="28"/>
          <w:szCs w:val="28"/>
        </w:rPr>
        <w:t xml:space="preserve"> (1915) 1 </w:t>
      </w:r>
      <w:proofErr w:type="spellStart"/>
      <w:r>
        <w:rPr>
          <w:sz w:val="28"/>
          <w:szCs w:val="28"/>
        </w:rPr>
        <w:t>ch</w:t>
      </w:r>
      <w:proofErr w:type="spellEnd"/>
      <w:r>
        <w:rPr>
          <w:sz w:val="28"/>
          <w:szCs w:val="28"/>
        </w:rPr>
        <w:t xml:space="preserve"> 530).</w:t>
      </w:r>
      <w:proofErr w:type="gramEnd"/>
    </w:p>
    <w:p w:rsidR="0000624A" w:rsidRDefault="0000624A" w:rsidP="0000624A">
      <w:pPr>
        <w:spacing w:line="480" w:lineRule="auto"/>
        <w:jc w:val="both"/>
        <w:rPr>
          <w:sz w:val="28"/>
          <w:szCs w:val="28"/>
        </w:rPr>
      </w:pPr>
    </w:p>
    <w:p w:rsidR="005E6CC8" w:rsidRDefault="0000624A" w:rsidP="0000624A">
      <w:pPr>
        <w:spacing w:line="480" w:lineRule="auto"/>
        <w:jc w:val="both"/>
        <w:rPr>
          <w:sz w:val="28"/>
          <w:szCs w:val="28"/>
        </w:rPr>
      </w:pPr>
      <w:r>
        <w:rPr>
          <w:sz w:val="28"/>
          <w:szCs w:val="28"/>
        </w:rPr>
        <w:tab/>
        <w:t xml:space="preserve">The </w:t>
      </w:r>
      <w:r w:rsidR="002E087B">
        <w:rPr>
          <w:sz w:val="28"/>
          <w:szCs w:val="28"/>
        </w:rPr>
        <w:t xml:space="preserve">above dicta support the proposition of law that where an employee </w:t>
      </w:r>
      <w:r w:rsidR="005E6CC8">
        <w:rPr>
          <w:sz w:val="28"/>
          <w:szCs w:val="28"/>
        </w:rPr>
        <w:t>has been summarily dismissed, whether with or without justification, the employer – employee relationship is then brought to an end because the contract cannot be specifically enforced and so no further performance is possible.</w:t>
      </w:r>
    </w:p>
    <w:p w:rsidR="005E6CC8" w:rsidRDefault="005E6CC8" w:rsidP="0000624A">
      <w:pPr>
        <w:spacing w:line="480" w:lineRule="auto"/>
        <w:jc w:val="both"/>
        <w:rPr>
          <w:sz w:val="28"/>
          <w:szCs w:val="28"/>
        </w:rPr>
      </w:pPr>
    </w:p>
    <w:p w:rsidR="0082333F" w:rsidRDefault="005E6CC8" w:rsidP="0000624A">
      <w:pPr>
        <w:spacing w:line="480" w:lineRule="auto"/>
        <w:jc w:val="both"/>
        <w:rPr>
          <w:sz w:val="28"/>
          <w:szCs w:val="28"/>
        </w:rPr>
      </w:pPr>
      <w:r>
        <w:rPr>
          <w:sz w:val="28"/>
          <w:szCs w:val="28"/>
        </w:rPr>
        <w:tab/>
      </w:r>
      <w:r w:rsidR="009534BA">
        <w:rPr>
          <w:sz w:val="28"/>
          <w:szCs w:val="28"/>
        </w:rPr>
        <w:t xml:space="preserve">On the assumption that plaintiff was dismissed without just </w:t>
      </w:r>
      <w:r w:rsidR="0082333F">
        <w:rPr>
          <w:sz w:val="28"/>
          <w:szCs w:val="28"/>
        </w:rPr>
        <w:t>cause, the plaintiff admitted under cross-examination that, on the 14</w:t>
      </w:r>
      <w:r w:rsidR="0082333F" w:rsidRPr="0082333F">
        <w:rPr>
          <w:sz w:val="28"/>
          <w:szCs w:val="28"/>
          <w:vertAlign w:val="superscript"/>
        </w:rPr>
        <w:t>th</w:t>
      </w:r>
      <w:r w:rsidR="0082333F">
        <w:rPr>
          <w:sz w:val="28"/>
          <w:szCs w:val="28"/>
        </w:rPr>
        <w:t xml:space="preserve"> October 2002, the sum of $144,460 was deposited into his account and that he withdr</w:t>
      </w:r>
      <w:r w:rsidR="00E0045D">
        <w:rPr>
          <w:sz w:val="28"/>
          <w:szCs w:val="28"/>
        </w:rPr>
        <w:t>e</w:t>
      </w:r>
      <w:r w:rsidR="0082333F">
        <w:rPr>
          <w:sz w:val="28"/>
          <w:szCs w:val="28"/>
        </w:rPr>
        <w:t>w that amount within 28 days.  He claimed that he was told that that amount represented severance pay for his services at the defendant bank.  However, the termination letter, which he admitted that he received on the 12</w:t>
      </w:r>
      <w:r w:rsidR="0082333F" w:rsidRPr="0082333F">
        <w:rPr>
          <w:sz w:val="28"/>
          <w:szCs w:val="28"/>
          <w:vertAlign w:val="superscript"/>
        </w:rPr>
        <w:t>th</w:t>
      </w:r>
      <w:r w:rsidR="0082333F">
        <w:rPr>
          <w:sz w:val="28"/>
          <w:szCs w:val="28"/>
        </w:rPr>
        <w:t xml:space="preserve"> October </w:t>
      </w:r>
      <w:proofErr w:type="gramStart"/>
      <w:r w:rsidR="0082333F">
        <w:rPr>
          <w:sz w:val="28"/>
          <w:szCs w:val="28"/>
        </w:rPr>
        <w:t>2002</w:t>
      </w:r>
      <w:proofErr w:type="gramEnd"/>
      <w:r w:rsidR="0082333F">
        <w:rPr>
          <w:sz w:val="28"/>
          <w:szCs w:val="28"/>
        </w:rPr>
        <w:t xml:space="preserve"> clearly indicated that “one month’s salary in lieu of notice and severance pay will follow.”  </w:t>
      </w:r>
    </w:p>
    <w:p w:rsidR="0082333F" w:rsidRDefault="0082333F" w:rsidP="0000624A">
      <w:pPr>
        <w:spacing w:line="480" w:lineRule="auto"/>
        <w:jc w:val="both"/>
        <w:rPr>
          <w:sz w:val="28"/>
          <w:szCs w:val="28"/>
        </w:rPr>
      </w:pPr>
    </w:p>
    <w:p w:rsidR="00D12799" w:rsidRDefault="0082333F" w:rsidP="0000624A">
      <w:pPr>
        <w:spacing w:line="480" w:lineRule="auto"/>
        <w:jc w:val="both"/>
        <w:rPr>
          <w:sz w:val="28"/>
          <w:szCs w:val="28"/>
        </w:rPr>
      </w:pPr>
      <w:r>
        <w:rPr>
          <w:sz w:val="28"/>
          <w:szCs w:val="28"/>
        </w:rPr>
        <w:tab/>
        <w:t xml:space="preserve">This court finds that the plaintiff was well aware that the sum of $144,460 which was deposited into his account included a one-month’s salary in lieu </w:t>
      </w:r>
      <w:r w:rsidR="00632650">
        <w:rPr>
          <w:sz w:val="28"/>
          <w:szCs w:val="28"/>
        </w:rPr>
        <w:t>of notice and that, in that knowledge, he withdr</w:t>
      </w:r>
      <w:r w:rsidR="00B51F54">
        <w:rPr>
          <w:sz w:val="28"/>
          <w:szCs w:val="28"/>
        </w:rPr>
        <w:t>e</w:t>
      </w:r>
      <w:r w:rsidR="00632650">
        <w:rPr>
          <w:sz w:val="28"/>
          <w:szCs w:val="28"/>
        </w:rPr>
        <w:t>w and exhausted that sum.  Therefore, he cannot be heard to say that he did not accept one month’s salary in lieu of notice for the termination of</w:t>
      </w:r>
      <w:r w:rsidR="00D12799">
        <w:rPr>
          <w:sz w:val="28"/>
          <w:szCs w:val="28"/>
        </w:rPr>
        <w:t xml:space="preserve"> his services as liquidated damages for wrongful dismissal in the event or on the assumption that his services were terminated without just cause.  The payment of one month’s notice in lieu of notice constituted payment for </w:t>
      </w:r>
      <w:r w:rsidR="00D12799">
        <w:rPr>
          <w:sz w:val="28"/>
          <w:szCs w:val="28"/>
        </w:rPr>
        <w:lastRenderedPageBreak/>
        <w:t xml:space="preserve">summary dismissal </w:t>
      </w:r>
      <w:r w:rsidR="003B0A52">
        <w:rPr>
          <w:sz w:val="28"/>
          <w:szCs w:val="28"/>
        </w:rPr>
        <w:t xml:space="preserve">– even if </w:t>
      </w:r>
      <w:r w:rsidR="00D12799">
        <w:rPr>
          <w:sz w:val="28"/>
          <w:szCs w:val="28"/>
        </w:rPr>
        <w:t>without just cause – which payment was accepted and received by the plaintiff.</w:t>
      </w:r>
    </w:p>
    <w:p w:rsidR="00D12799" w:rsidRDefault="00D12799" w:rsidP="0000624A">
      <w:pPr>
        <w:spacing w:line="480" w:lineRule="auto"/>
        <w:jc w:val="both"/>
        <w:rPr>
          <w:sz w:val="28"/>
          <w:szCs w:val="28"/>
        </w:rPr>
      </w:pPr>
    </w:p>
    <w:p w:rsidR="001F1A58" w:rsidRDefault="00D12799" w:rsidP="0000624A">
      <w:pPr>
        <w:spacing w:line="480" w:lineRule="auto"/>
        <w:jc w:val="both"/>
        <w:rPr>
          <w:sz w:val="28"/>
          <w:szCs w:val="28"/>
        </w:rPr>
      </w:pPr>
      <w:r>
        <w:rPr>
          <w:sz w:val="28"/>
          <w:szCs w:val="28"/>
        </w:rPr>
        <w:tab/>
        <w:t>It should be noted that the sum of $144,460 was deposited into the plaintiff’s account on the 14</w:t>
      </w:r>
      <w:r w:rsidRPr="00D12799">
        <w:rPr>
          <w:sz w:val="28"/>
          <w:szCs w:val="28"/>
          <w:vertAlign w:val="superscript"/>
        </w:rPr>
        <w:t>th</w:t>
      </w:r>
      <w:r>
        <w:rPr>
          <w:sz w:val="28"/>
          <w:szCs w:val="28"/>
        </w:rPr>
        <w:t xml:space="preserve"> October 2002 and the writ was issued on the 30</w:t>
      </w:r>
      <w:r w:rsidRPr="00D12799">
        <w:rPr>
          <w:sz w:val="28"/>
          <w:szCs w:val="28"/>
          <w:vertAlign w:val="superscript"/>
        </w:rPr>
        <w:t>th</w:t>
      </w:r>
      <w:r>
        <w:rPr>
          <w:sz w:val="28"/>
          <w:szCs w:val="28"/>
        </w:rPr>
        <w:t xml:space="preserve"> December 2002.  That sum was exhausted by the plaintiff within 28 days of deposit.  Therefore, at the time that the plaintiff instituted </w:t>
      </w:r>
      <w:r w:rsidR="001F1A58">
        <w:rPr>
          <w:sz w:val="28"/>
          <w:szCs w:val="28"/>
        </w:rPr>
        <w:t xml:space="preserve">these proceedings, he had already by conduct accepted one month’s salary in lieu of notice for the termination of his contract of employment – whether </w:t>
      </w:r>
      <w:r w:rsidR="00BC54FA">
        <w:rPr>
          <w:sz w:val="28"/>
          <w:szCs w:val="28"/>
        </w:rPr>
        <w:t xml:space="preserve">or not </w:t>
      </w:r>
      <w:r w:rsidR="001F1A58">
        <w:rPr>
          <w:sz w:val="28"/>
          <w:szCs w:val="28"/>
        </w:rPr>
        <w:t xml:space="preserve">that termination was by way </w:t>
      </w:r>
      <w:r w:rsidR="00FB3141">
        <w:rPr>
          <w:sz w:val="28"/>
          <w:szCs w:val="28"/>
        </w:rPr>
        <w:t xml:space="preserve">of </w:t>
      </w:r>
      <w:r w:rsidR="001F1A58">
        <w:rPr>
          <w:sz w:val="28"/>
          <w:szCs w:val="28"/>
        </w:rPr>
        <w:t xml:space="preserve">dismissal for </w:t>
      </w:r>
      <w:r w:rsidR="00BC54FA">
        <w:rPr>
          <w:sz w:val="28"/>
          <w:szCs w:val="28"/>
        </w:rPr>
        <w:t xml:space="preserve">just </w:t>
      </w:r>
      <w:r w:rsidR="001F1A58">
        <w:rPr>
          <w:sz w:val="28"/>
          <w:szCs w:val="28"/>
        </w:rPr>
        <w:t>cause.</w:t>
      </w:r>
    </w:p>
    <w:p w:rsidR="001F1A58" w:rsidRDefault="001F1A58" w:rsidP="0000624A">
      <w:pPr>
        <w:spacing w:line="480" w:lineRule="auto"/>
        <w:jc w:val="both"/>
        <w:rPr>
          <w:sz w:val="28"/>
          <w:szCs w:val="28"/>
        </w:rPr>
      </w:pPr>
    </w:p>
    <w:p w:rsidR="007C70B5" w:rsidRDefault="001F1A58" w:rsidP="0000624A">
      <w:pPr>
        <w:spacing w:line="480" w:lineRule="auto"/>
        <w:jc w:val="both"/>
        <w:rPr>
          <w:sz w:val="28"/>
          <w:szCs w:val="28"/>
        </w:rPr>
      </w:pPr>
      <w:r>
        <w:rPr>
          <w:sz w:val="28"/>
          <w:szCs w:val="28"/>
        </w:rPr>
        <w:tab/>
        <w:t>Since at the time that the plaintiff brought these proceedings against the defendant bank, he had compromised whatever cause of action he might have had for wrongful dismissal, it has become unnecessary for this court to determine whether the plaintiff’s contract of service was terminated by dismissal which was wrongful.</w:t>
      </w:r>
      <w:r w:rsidR="00A34350">
        <w:rPr>
          <w:sz w:val="28"/>
          <w:szCs w:val="28"/>
        </w:rPr>
        <w:t xml:space="preserve">  However, since counsel on both </w:t>
      </w:r>
      <w:r w:rsidR="002458FE">
        <w:rPr>
          <w:sz w:val="28"/>
          <w:szCs w:val="28"/>
        </w:rPr>
        <w:t xml:space="preserve">sides conducted their respective cases on the determination of the issue whether </w:t>
      </w:r>
      <w:r w:rsidR="007C70B5">
        <w:rPr>
          <w:sz w:val="28"/>
          <w:szCs w:val="28"/>
        </w:rPr>
        <w:t>the dismissal of the plaintiff was wrongful or not, this court feels constrained to determine that issue in deference to counsel on both sides.</w:t>
      </w:r>
    </w:p>
    <w:p w:rsidR="007C70B5" w:rsidRDefault="007C70B5" w:rsidP="0000624A">
      <w:pPr>
        <w:spacing w:line="480" w:lineRule="auto"/>
        <w:jc w:val="both"/>
        <w:rPr>
          <w:sz w:val="28"/>
          <w:szCs w:val="28"/>
        </w:rPr>
      </w:pPr>
    </w:p>
    <w:p w:rsidR="00583996" w:rsidRDefault="007C70B5" w:rsidP="0000624A">
      <w:pPr>
        <w:spacing w:line="480" w:lineRule="auto"/>
        <w:jc w:val="both"/>
        <w:rPr>
          <w:sz w:val="28"/>
          <w:szCs w:val="28"/>
        </w:rPr>
      </w:pPr>
      <w:r>
        <w:rPr>
          <w:sz w:val="28"/>
          <w:szCs w:val="28"/>
        </w:rPr>
        <w:tab/>
        <w:t xml:space="preserve">It is clear from the letter of termination (Exhibit B) that the plaintiff was dismissed because (1) he allegedly threatened to cause bodily harm to members of the corporate operations department in the event that </w:t>
      </w:r>
      <w:r w:rsidR="00FB3141">
        <w:rPr>
          <w:sz w:val="28"/>
          <w:szCs w:val="28"/>
        </w:rPr>
        <w:t xml:space="preserve">a </w:t>
      </w:r>
      <w:r>
        <w:rPr>
          <w:sz w:val="28"/>
          <w:szCs w:val="28"/>
        </w:rPr>
        <w:t xml:space="preserve">visit of members of staff to his home should recur and (2) he </w:t>
      </w:r>
      <w:r w:rsidR="00BC54FA">
        <w:rPr>
          <w:sz w:val="28"/>
          <w:szCs w:val="28"/>
        </w:rPr>
        <w:t xml:space="preserve">allegedly </w:t>
      </w:r>
      <w:r>
        <w:rPr>
          <w:sz w:val="28"/>
          <w:szCs w:val="28"/>
        </w:rPr>
        <w:t xml:space="preserve">refused to </w:t>
      </w:r>
      <w:r w:rsidR="00583996">
        <w:rPr>
          <w:sz w:val="28"/>
          <w:szCs w:val="28"/>
        </w:rPr>
        <w:t>prepare a statement on his behaviour at the Free Forum on the 18</w:t>
      </w:r>
      <w:r w:rsidR="00583996" w:rsidRPr="00583996">
        <w:rPr>
          <w:sz w:val="28"/>
          <w:szCs w:val="28"/>
          <w:vertAlign w:val="superscript"/>
        </w:rPr>
        <w:t>th</w:t>
      </w:r>
      <w:r w:rsidR="00583996">
        <w:rPr>
          <w:sz w:val="28"/>
          <w:szCs w:val="28"/>
        </w:rPr>
        <w:t xml:space="preserve"> September 2002 eve</w:t>
      </w:r>
      <w:r w:rsidR="00E0045D">
        <w:rPr>
          <w:sz w:val="28"/>
          <w:szCs w:val="28"/>
        </w:rPr>
        <w:t>n</w:t>
      </w:r>
      <w:r w:rsidR="00583996">
        <w:rPr>
          <w:sz w:val="28"/>
          <w:szCs w:val="28"/>
        </w:rPr>
        <w:t xml:space="preserve"> though he was requested orally and in writing by his superiors to do so.  Such conduct was found to constitute breaches of the </w:t>
      </w:r>
      <w:r w:rsidR="00583996">
        <w:rPr>
          <w:sz w:val="28"/>
          <w:szCs w:val="28"/>
        </w:rPr>
        <w:lastRenderedPageBreak/>
        <w:t>Rules 13 and 33 of the guidelines to the Human Resource Management Policy which w</w:t>
      </w:r>
      <w:r w:rsidR="00E0045D">
        <w:rPr>
          <w:sz w:val="28"/>
          <w:szCs w:val="28"/>
        </w:rPr>
        <w:t xml:space="preserve">ere </w:t>
      </w:r>
      <w:r w:rsidR="00583996">
        <w:rPr>
          <w:sz w:val="28"/>
          <w:szCs w:val="28"/>
        </w:rPr>
        <w:t>admitted</w:t>
      </w:r>
      <w:r w:rsidR="00E0045D">
        <w:rPr>
          <w:sz w:val="28"/>
          <w:szCs w:val="28"/>
        </w:rPr>
        <w:t>ly</w:t>
      </w:r>
      <w:r w:rsidR="00583996">
        <w:rPr>
          <w:sz w:val="28"/>
          <w:szCs w:val="28"/>
        </w:rPr>
        <w:t xml:space="preserve"> known to the plaintiff (Exhibit C 1 – 42).</w:t>
      </w:r>
    </w:p>
    <w:p w:rsidR="00583996" w:rsidRDefault="00583996" w:rsidP="0000624A">
      <w:pPr>
        <w:spacing w:line="480" w:lineRule="auto"/>
        <w:jc w:val="both"/>
        <w:rPr>
          <w:sz w:val="28"/>
          <w:szCs w:val="28"/>
        </w:rPr>
      </w:pPr>
    </w:p>
    <w:p w:rsidR="00583996" w:rsidRDefault="00583996" w:rsidP="0000624A">
      <w:pPr>
        <w:spacing w:line="480" w:lineRule="auto"/>
        <w:jc w:val="both"/>
        <w:rPr>
          <w:sz w:val="28"/>
          <w:szCs w:val="28"/>
        </w:rPr>
      </w:pPr>
      <w:r>
        <w:rPr>
          <w:sz w:val="28"/>
          <w:szCs w:val="28"/>
        </w:rPr>
        <w:tab/>
        <w:t xml:space="preserve">The question arises as to whether the plaintiff did indeed utter </w:t>
      </w:r>
      <w:r w:rsidR="00E0045D">
        <w:rPr>
          <w:sz w:val="28"/>
          <w:szCs w:val="28"/>
        </w:rPr>
        <w:t>threatening remarks of violence</w:t>
      </w:r>
      <w:r>
        <w:rPr>
          <w:sz w:val="28"/>
          <w:szCs w:val="28"/>
        </w:rPr>
        <w:t xml:space="preserve"> at the “Free Forum”.</w:t>
      </w:r>
    </w:p>
    <w:p w:rsidR="00583996" w:rsidRDefault="00583996" w:rsidP="0000624A">
      <w:pPr>
        <w:spacing w:line="480" w:lineRule="auto"/>
        <w:jc w:val="both"/>
        <w:rPr>
          <w:sz w:val="28"/>
          <w:szCs w:val="28"/>
        </w:rPr>
      </w:pPr>
    </w:p>
    <w:p w:rsidR="00A7326C" w:rsidRDefault="00583996" w:rsidP="0000624A">
      <w:pPr>
        <w:spacing w:line="480" w:lineRule="auto"/>
        <w:jc w:val="both"/>
        <w:rPr>
          <w:sz w:val="28"/>
          <w:szCs w:val="28"/>
        </w:rPr>
      </w:pPr>
      <w:r>
        <w:rPr>
          <w:sz w:val="28"/>
          <w:szCs w:val="28"/>
        </w:rPr>
        <w:tab/>
        <w:t xml:space="preserve">The plaintiff and Dennis Benjamin, the assistant manager </w:t>
      </w:r>
      <w:r w:rsidR="00E0045D">
        <w:rPr>
          <w:sz w:val="28"/>
          <w:szCs w:val="28"/>
        </w:rPr>
        <w:t>o</w:t>
      </w:r>
      <w:r>
        <w:rPr>
          <w:sz w:val="28"/>
          <w:szCs w:val="28"/>
        </w:rPr>
        <w:t xml:space="preserve">f the corporate operations department of the defendant bank, were the only two witnesses who testified </w:t>
      </w:r>
      <w:r w:rsidR="007B2AC5">
        <w:rPr>
          <w:sz w:val="28"/>
          <w:szCs w:val="28"/>
        </w:rPr>
        <w:t>on the issue as to whether the plaintiff had issued</w:t>
      </w:r>
      <w:r w:rsidR="00A7326C">
        <w:rPr>
          <w:sz w:val="28"/>
          <w:szCs w:val="28"/>
        </w:rPr>
        <w:t xml:space="preserve"> any threat of harm to employees of the bank at the </w:t>
      </w:r>
      <w:r w:rsidR="00E0045D">
        <w:rPr>
          <w:sz w:val="28"/>
          <w:szCs w:val="28"/>
        </w:rPr>
        <w:t>“</w:t>
      </w:r>
      <w:r w:rsidR="00A7326C">
        <w:rPr>
          <w:sz w:val="28"/>
          <w:szCs w:val="28"/>
        </w:rPr>
        <w:t>Free Forum</w:t>
      </w:r>
      <w:r w:rsidR="00E0045D">
        <w:rPr>
          <w:sz w:val="28"/>
          <w:szCs w:val="28"/>
        </w:rPr>
        <w:t>”</w:t>
      </w:r>
      <w:r w:rsidR="00A7326C">
        <w:rPr>
          <w:sz w:val="28"/>
          <w:szCs w:val="28"/>
        </w:rPr>
        <w:t xml:space="preserve"> meeting.</w:t>
      </w:r>
    </w:p>
    <w:p w:rsidR="00A7326C" w:rsidRDefault="00A7326C" w:rsidP="0000624A">
      <w:pPr>
        <w:spacing w:line="480" w:lineRule="auto"/>
        <w:jc w:val="both"/>
        <w:rPr>
          <w:sz w:val="28"/>
          <w:szCs w:val="28"/>
        </w:rPr>
      </w:pPr>
    </w:p>
    <w:p w:rsidR="0061648B" w:rsidRDefault="00A7326C" w:rsidP="0000624A">
      <w:pPr>
        <w:spacing w:line="480" w:lineRule="auto"/>
        <w:jc w:val="both"/>
        <w:rPr>
          <w:sz w:val="28"/>
          <w:szCs w:val="28"/>
        </w:rPr>
      </w:pPr>
      <w:r>
        <w:rPr>
          <w:sz w:val="28"/>
          <w:szCs w:val="28"/>
        </w:rPr>
        <w:tab/>
        <w:t>The plaintiff denied that he made any t</w:t>
      </w:r>
      <w:r w:rsidR="00FB3141">
        <w:rPr>
          <w:sz w:val="28"/>
          <w:szCs w:val="28"/>
        </w:rPr>
        <w:t>h</w:t>
      </w:r>
      <w:r>
        <w:rPr>
          <w:sz w:val="28"/>
          <w:szCs w:val="28"/>
        </w:rPr>
        <w:t xml:space="preserve">reat of harm to employees of the bank </w:t>
      </w:r>
      <w:r w:rsidR="0092418A">
        <w:rPr>
          <w:sz w:val="28"/>
          <w:szCs w:val="28"/>
        </w:rPr>
        <w:t xml:space="preserve">should the bank in the future send anyone at his home if he reported </w:t>
      </w:r>
      <w:r w:rsidR="002C281F">
        <w:rPr>
          <w:sz w:val="28"/>
          <w:szCs w:val="28"/>
        </w:rPr>
        <w:t>ill</w:t>
      </w:r>
      <w:r w:rsidR="0092418A">
        <w:rPr>
          <w:sz w:val="28"/>
          <w:szCs w:val="28"/>
        </w:rPr>
        <w:t xml:space="preserve">.  In order to enhance his credibility on that issue, reliance was placed not on the Minutes of the Free Forum but rather on the </w:t>
      </w:r>
      <w:r w:rsidR="0092418A" w:rsidRPr="0061648B">
        <w:rPr>
          <w:sz w:val="28"/>
          <w:szCs w:val="28"/>
          <w:u w:val="single"/>
        </w:rPr>
        <w:t xml:space="preserve">circumstance </w:t>
      </w:r>
      <w:r w:rsidR="0092418A">
        <w:rPr>
          <w:sz w:val="28"/>
          <w:szCs w:val="28"/>
        </w:rPr>
        <w:t>that those Minutes, which were prepared by the Secretary of the department and</w:t>
      </w:r>
      <w:r w:rsidR="0061648B">
        <w:rPr>
          <w:sz w:val="28"/>
          <w:szCs w:val="28"/>
        </w:rPr>
        <w:t xml:space="preserve"> bore the signature of Dennis Benjamin (indicating his agreement with the contents), made no mention of any such threat.  Thus, while the Minutes of the Meeting were not evidence of the truth of content, the fact that they omitted to mention any threat of harm made by the plaintiff was a </w:t>
      </w:r>
      <w:r w:rsidR="0061648B" w:rsidRPr="0061648B">
        <w:rPr>
          <w:sz w:val="28"/>
          <w:szCs w:val="28"/>
          <w:u w:val="single"/>
        </w:rPr>
        <w:t>circumstance</w:t>
      </w:r>
      <w:r w:rsidR="0061648B">
        <w:rPr>
          <w:sz w:val="28"/>
          <w:szCs w:val="28"/>
        </w:rPr>
        <w:t xml:space="preserve"> which tended to support the plaintiff’s evidence that he made no such threats.</w:t>
      </w:r>
    </w:p>
    <w:p w:rsidR="0061648B" w:rsidRDefault="0061648B" w:rsidP="0000624A">
      <w:pPr>
        <w:spacing w:line="480" w:lineRule="auto"/>
        <w:jc w:val="both"/>
        <w:rPr>
          <w:sz w:val="28"/>
          <w:szCs w:val="28"/>
        </w:rPr>
      </w:pPr>
    </w:p>
    <w:p w:rsidR="0061648B" w:rsidRDefault="0061648B" w:rsidP="0000624A">
      <w:pPr>
        <w:spacing w:line="480" w:lineRule="auto"/>
        <w:jc w:val="both"/>
        <w:rPr>
          <w:sz w:val="28"/>
          <w:szCs w:val="28"/>
        </w:rPr>
      </w:pPr>
      <w:r>
        <w:rPr>
          <w:sz w:val="28"/>
          <w:szCs w:val="28"/>
        </w:rPr>
        <w:tab/>
        <w:t xml:space="preserve">On the other hand, Dennis Benjamin, who chaired the </w:t>
      </w:r>
      <w:r w:rsidR="002C281F">
        <w:rPr>
          <w:sz w:val="28"/>
          <w:szCs w:val="28"/>
        </w:rPr>
        <w:t>“</w:t>
      </w:r>
      <w:r>
        <w:rPr>
          <w:sz w:val="28"/>
          <w:szCs w:val="28"/>
        </w:rPr>
        <w:t>Free Forum</w:t>
      </w:r>
      <w:r w:rsidR="002C281F">
        <w:rPr>
          <w:sz w:val="28"/>
          <w:szCs w:val="28"/>
        </w:rPr>
        <w:t>”</w:t>
      </w:r>
      <w:r>
        <w:rPr>
          <w:sz w:val="28"/>
          <w:szCs w:val="28"/>
        </w:rPr>
        <w:t xml:space="preserve"> meeting</w:t>
      </w:r>
      <w:r w:rsidR="00BC54FA">
        <w:rPr>
          <w:sz w:val="28"/>
          <w:szCs w:val="28"/>
        </w:rPr>
        <w:t>,</w:t>
      </w:r>
      <w:r>
        <w:rPr>
          <w:sz w:val="28"/>
          <w:szCs w:val="28"/>
        </w:rPr>
        <w:t xml:space="preserve"> testified as follows:</w:t>
      </w:r>
    </w:p>
    <w:p w:rsidR="0061648B" w:rsidRDefault="0061648B" w:rsidP="0061648B">
      <w:pPr>
        <w:spacing w:line="480" w:lineRule="auto"/>
        <w:ind w:left="1440"/>
        <w:jc w:val="both"/>
        <w:rPr>
          <w:sz w:val="28"/>
          <w:szCs w:val="28"/>
        </w:rPr>
      </w:pPr>
    </w:p>
    <w:p w:rsidR="0061648B" w:rsidRDefault="0061648B" w:rsidP="00785FF9">
      <w:pPr>
        <w:tabs>
          <w:tab w:val="left" w:pos="1350"/>
        </w:tabs>
        <w:spacing w:line="480" w:lineRule="auto"/>
        <w:ind w:left="1440"/>
        <w:jc w:val="both"/>
        <w:rPr>
          <w:sz w:val="28"/>
          <w:szCs w:val="28"/>
        </w:rPr>
      </w:pPr>
      <w:r>
        <w:rPr>
          <w:sz w:val="28"/>
          <w:szCs w:val="28"/>
        </w:rPr>
        <w:lastRenderedPageBreak/>
        <w:t xml:space="preserve">“At that Free Forum, Mr. Griffith raised an issue of concern to himself.  Mr. Griffith expressed concern about the bank sending his supervisor to visit </w:t>
      </w:r>
      <w:r w:rsidR="002C281F">
        <w:rPr>
          <w:sz w:val="28"/>
          <w:szCs w:val="28"/>
        </w:rPr>
        <w:t>h</w:t>
      </w:r>
      <w:r>
        <w:rPr>
          <w:sz w:val="28"/>
          <w:szCs w:val="28"/>
        </w:rPr>
        <w:t>is home and to invite him to see a doctor.  Mr. Griffith said that he heard someone at his front door.  Not being sure who it was, he armed himself with a cutlass.  He added that had it not been Sunil, whoever it was, he would have chopped him or her.  He</w:t>
      </w:r>
      <w:r w:rsidR="00785FF9">
        <w:rPr>
          <w:sz w:val="28"/>
          <w:szCs w:val="28"/>
        </w:rPr>
        <w:t xml:space="preserve"> gave (sic</w:t>
      </w:r>
      <w:r w:rsidR="00622C95">
        <w:rPr>
          <w:sz w:val="28"/>
          <w:szCs w:val="28"/>
        </w:rPr>
        <w:t>) another expression</w:t>
      </w:r>
      <w:r>
        <w:rPr>
          <w:sz w:val="28"/>
          <w:szCs w:val="28"/>
        </w:rPr>
        <w:t xml:space="preserve">.  </w:t>
      </w:r>
      <w:r w:rsidR="00622C95">
        <w:rPr>
          <w:sz w:val="28"/>
          <w:szCs w:val="28"/>
        </w:rPr>
        <w:t>“</w:t>
      </w:r>
      <w:r>
        <w:rPr>
          <w:sz w:val="28"/>
          <w:szCs w:val="28"/>
        </w:rPr>
        <w:t xml:space="preserve">Wholly </w:t>
      </w:r>
      <w:r w:rsidR="00785FF9">
        <w:rPr>
          <w:sz w:val="28"/>
          <w:szCs w:val="28"/>
        </w:rPr>
        <w:t>(sic) be unto the man who may attempt to visit him in the future.”  I encourage</w:t>
      </w:r>
      <w:r w:rsidR="00BC54FA">
        <w:rPr>
          <w:sz w:val="28"/>
          <w:szCs w:val="28"/>
        </w:rPr>
        <w:t>d</w:t>
      </w:r>
      <w:r w:rsidR="00785FF9">
        <w:rPr>
          <w:sz w:val="28"/>
          <w:szCs w:val="28"/>
        </w:rPr>
        <w:t xml:space="preserve"> Mr. Griffith to let us discuss the issue after the</w:t>
      </w:r>
      <w:r w:rsidR="00FB3141">
        <w:rPr>
          <w:sz w:val="28"/>
          <w:szCs w:val="28"/>
        </w:rPr>
        <w:t xml:space="preserve"> Free Forum was over.  But he ch</w:t>
      </w:r>
      <w:r w:rsidR="00785FF9">
        <w:rPr>
          <w:sz w:val="28"/>
          <w:szCs w:val="28"/>
        </w:rPr>
        <w:t>ose to continue ranting and raving.”</w:t>
      </w:r>
    </w:p>
    <w:p w:rsidR="00785FF9" w:rsidRDefault="00785FF9" w:rsidP="00785FF9">
      <w:pPr>
        <w:tabs>
          <w:tab w:val="left" w:pos="1350"/>
        </w:tabs>
        <w:spacing w:line="480" w:lineRule="auto"/>
        <w:jc w:val="both"/>
        <w:rPr>
          <w:sz w:val="28"/>
          <w:szCs w:val="28"/>
        </w:rPr>
      </w:pPr>
    </w:p>
    <w:p w:rsidR="00785FF9" w:rsidRDefault="00785FF9" w:rsidP="00785FF9">
      <w:pPr>
        <w:tabs>
          <w:tab w:val="left" w:pos="720"/>
        </w:tabs>
        <w:spacing w:line="480" w:lineRule="auto"/>
        <w:jc w:val="both"/>
        <w:rPr>
          <w:sz w:val="28"/>
          <w:szCs w:val="28"/>
        </w:rPr>
      </w:pPr>
      <w:r>
        <w:rPr>
          <w:sz w:val="28"/>
          <w:szCs w:val="28"/>
        </w:rPr>
        <w:tab/>
        <w:t xml:space="preserve">Mr. Hughes for the plaintiff again used the Minutes of the Free Forum (to which Dennis Benjamin had subscribed his signature indicating his agreement with them) as the basis for urging the court to find that to the extent that Dennis Benjamin testified that the plaintiff had uttered any threat of bodily harm to employees of the bank, to that extent was his evidence the product of a recent concoction since Dennis Benjamin had power to make changes in the Minutes and had omitted to include in those Minutes </w:t>
      </w:r>
      <w:r w:rsidR="00FB3141">
        <w:rPr>
          <w:sz w:val="28"/>
          <w:szCs w:val="28"/>
        </w:rPr>
        <w:t xml:space="preserve">remarks </w:t>
      </w:r>
      <w:r>
        <w:rPr>
          <w:sz w:val="28"/>
          <w:szCs w:val="28"/>
        </w:rPr>
        <w:t>viewed by him as threatening.</w:t>
      </w:r>
    </w:p>
    <w:p w:rsidR="00785FF9" w:rsidRDefault="00785FF9" w:rsidP="00785FF9">
      <w:pPr>
        <w:tabs>
          <w:tab w:val="left" w:pos="720"/>
        </w:tabs>
        <w:spacing w:line="480" w:lineRule="auto"/>
        <w:jc w:val="both"/>
        <w:rPr>
          <w:sz w:val="28"/>
          <w:szCs w:val="28"/>
        </w:rPr>
      </w:pPr>
    </w:p>
    <w:p w:rsidR="00785FF9" w:rsidRDefault="00785FF9" w:rsidP="00785FF9">
      <w:pPr>
        <w:tabs>
          <w:tab w:val="left" w:pos="720"/>
        </w:tabs>
        <w:spacing w:line="480" w:lineRule="auto"/>
        <w:jc w:val="both"/>
        <w:rPr>
          <w:sz w:val="28"/>
          <w:szCs w:val="28"/>
        </w:rPr>
      </w:pPr>
      <w:r>
        <w:rPr>
          <w:sz w:val="28"/>
          <w:szCs w:val="28"/>
        </w:rPr>
        <w:tab/>
        <w:t xml:space="preserve">Was </w:t>
      </w:r>
      <w:r w:rsidR="00DC1798">
        <w:rPr>
          <w:sz w:val="28"/>
          <w:szCs w:val="28"/>
        </w:rPr>
        <w:t>the omission a material one?  If it was, it spoke loudly against the credibility of Dennis Benjamin on the issue at to whether the remarks were indeed made.  I</w:t>
      </w:r>
      <w:r w:rsidR="003752FF">
        <w:rPr>
          <w:sz w:val="28"/>
          <w:szCs w:val="28"/>
        </w:rPr>
        <w:t>f</w:t>
      </w:r>
      <w:r w:rsidR="00DC1798">
        <w:rPr>
          <w:sz w:val="28"/>
          <w:szCs w:val="28"/>
        </w:rPr>
        <w:t xml:space="preserve"> i</w:t>
      </w:r>
      <w:r w:rsidR="003752FF">
        <w:rPr>
          <w:sz w:val="28"/>
          <w:szCs w:val="28"/>
        </w:rPr>
        <w:t>t was not, the lack of materiality provides a p</w:t>
      </w:r>
      <w:r w:rsidR="002C281F">
        <w:rPr>
          <w:sz w:val="28"/>
          <w:szCs w:val="28"/>
        </w:rPr>
        <w:t xml:space="preserve">lausible </w:t>
      </w:r>
      <w:r w:rsidR="003752FF">
        <w:rPr>
          <w:sz w:val="28"/>
          <w:szCs w:val="28"/>
        </w:rPr>
        <w:t xml:space="preserve">basis for omission.  According to Dennis Benjamin, the Minutes </w:t>
      </w:r>
      <w:proofErr w:type="gramStart"/>
      <w:r w:rsidR="003752FF">
        <w:rPr>
          <w:sz w:val="28"/>
          <w:szCs w:val="28"/>
        </w:rPr>
        <w:t>was</w:t>
      </w:r>
      <w:proofErr w:type="gramEnd"/>
      <w:r w:rsidR="003752FF">
        <w:rPr>
          <w:sz w:val="28"/>
          <w:szCs w:val="28"/>
        </w:rPr>
        <w:t xml:space="preserve"> for departmental use only and would not be seen by the Managing Director and the purpose of the Free Forum was to enhance relations between staff and </w:t>
      </w:r>
      <w:r w:rsidR="003752FF">
        <w:rPr>
          <w:sz w:val="28"/>
          <w:szCs w:val="28"/>
        </w:rPr>
        <w:lastRenderedPageBreak/>
        <w:t>management.  I</w:t>
      </w:r>
      <w:r w:rsidR="002C281F">
        <w:rPr>
          <w:sz w:val="28"/>
          <w:szCs w:val="28"/>
        </w:rPr>
        <w:t>t</w:t>
      </w:r>
      <w:r w:rsidR="003752FF">
        <w:rPr>
          <w:sz w:val="28"/>
          <w:szCs w:val="28"/>
        </w:rPr>
        <w:t xml:space="preserve"> does not appear to this court that the inclusion of the “threatening” remarks in the minutes of the departmental Free Forum would have served the purpose of improving relations between staff and management.  It sufficed that </w:t>
      </w:r>
      <w:r w:rsidR="00FB3141">
        <w:rPr>
          <w:sz w:val="28"/>
          <w:szCs w:val="28"/>
        </w:rPr>
        <w:t xml:space="preserve">the </w:t>
      </w:r>
      <w:r w:rsidR="003752FF">
        <w:rPr>
          <w:sz w:val="28"/>
          <w:szCs w:val="28"/>
        </w:rPr>
        <w:t xml:space="preserve">Minutes recorded the displeasure and resentment of the plaintiff with the defendant bank’s action and the danger </w:t>
      </w:r>
      <w:r w:rsidR="002C281F">
        <w:rPr>
          <w:sz w:val="28"/>
          <w:szCs w:val="28"/>
        </w:rPr>
        <w:t>of injury to which another employee of the defendant bank had been exposed by the action taken by it</w:t>
      </w:r>
      <w:r w:rsidR="003752FF">
        <w:rPr>
          <w:sz w:val="28"/>
          <w:szCs w:val="28"/>
        </w:rPr>
        <w:t>.</w:t>
      </w:r>
      <w:r>
        <w:rPr>
          <w:sz w:val="28"/>
          <w:szCs w:val="28"/>
        </w:rPr>
        <w:t xml:space="preserve">  </w:t>
      </w:r>
    </w:p>
    <w:p w:rsidR="0061648B" w:rsidRDefault="0061648B" w:rsidP="0000624A">
      <w:pPr>
        <w:spacing w:line="480" w:lineRule="auto"/>
        <w:jc w:val="both"/>
        <w:rPr>
          <w:sz w:val="28"/>
          <w:szCs w:val="28"/>
        </w:rPr>
      </w:pPr>
    </w:p>
    <w:p w:rsidR="00A7326C" w:rsidRDefault="0061648B" w:rsidP="0000624A">
      <w:pPr>
        <w:spacing w:line="480" w:lineRule="auto"/>
        <w:jc w:val="both"/>
        <w:rPr>
          <w:sz w:val="28"/>
          <w:szCs w:val="28"/>
        </w:rPr>
      </w:pPr>
      <w:r>
        <w:rPr>
          <w:sz w:val="28"/>
          <w:szCs w:val="28"/>
        </w:rPr>
        <w:tab/>
      </w:r>
      <w:r w:rsidR="0092418A">
        <w:rPr>
          <w:sz w:val="28"/>
          <w:szCs w:val="28"/>
        </w:rPr>
        <w:t xml:space="preserve"> </w:t>
      </w:r>
      <w:r w:rsidR="007B2AC5">
        <w:rPr>
          <w:sz w:val="28"/>
          <w:szCs w:val="28"/>
        </w:rPr>
        <w:t xml:space="preserve"> </w:t>
      </w:r>
      <w:r w:rsidR="003752FF">
        <w:rPr>
          <w:sz w:val="28"/>
          <w:szCs w:val="28"/>
        </w:rPr>
        <w:t>It must be noted that Dennis Benjamin did testify that he felt obligated to provide his manager with a report on the plaintiff’s conduct at the “Free Forum”.  That report dated the 19</w:t>
      </w:r>
      <w:r w:rsidR="003752FF" w:rsidRPr="003752FF">
        <w:rPr>
          <w:sz w:val="28"/>
          <w:szCs w:val="28"/>
          <w:vertAlign w:val="superscript"/>
        </w:rPr>
        <w:t>th</w:t>
      </w:r>
      <w:r w:rsidR="003752FF">
        <w:rPr>
          <w:sz w:val="28"/>
          <w:szCs w:val="28"/>
        </w:rPr>
        <w:t xml:space="preserve"> September 2002 i.e. the day after the “Free Forum” was held was admitted in evidence as Exhibit D not to improperly self-corroborate Benjamin’s evidence given on that issue but to rebut the allegation of recent concoction which was implicitly being made against him on the ground of his omission to include the “threatening” remarks in the Minutes of the Free Forum meeting.  In the view of this court, that report made by Benjamin so soon after the Free Forum was effective to rebut any allegation of recent concoction against Benjamin.</w:t>
      </w:r>
    </w:p>
    <w:p w:rsidR="003752FF" w:rsidRDefault="003752FF" w:rsidP="0000624A">
      <w:pPr>
        <w:spacing w:line="480" w:lineRule="auto"/>
        <w:jc w:val="both"/>
        <w:rPr>
          <w:sz w:val="28"/>
          <w:szCs w:val="28"/>
        </w:rPr>
      </w:pPr>
    </w:p>
    <w:p w:rsidR="003752FF" w:rsidRDefault="003752FF" w:rsidP="0000624A">
      <w:pPr>
        <w:spacing w:line="480" w:lineRule="auto"/>
        <w:jc w:val="both"/>
        <w:rPr>
          <w:sz w:val="28"/>
          <w:szCs w:val="28"/>
        </w:rPr>
      </w:pPr>
      <w:r>
        <w:rPr>
          <w:sz w:val="28"/>
          <w:szCs w:val="28"/>
        </w:rPr>
        <w:tab/>
      </w:r>
      <w:r w:rsidR="003A1D09">
        <w:rPr>
          <w:sz w:val="28"/>
          <w:szCs w:val="28"/>
        </w:rPr>
        <w:t>This court has noted that Benjamin testified that “the report was not the same as the Minutes of the meeting</w:t>
      </w:r>
      <w:r w:rsidR="00A42D85">
        <w:rPr>
          <w:sz w:val="28"/>
          <w:szCs w:val="28"/>
        </w:rPr>
        <w:t xml:space="preserve">”.  A comparison of the contents of the two documentary exhibits reveals that the Minutes covered the entire Free Forum in a summary or </w:t>
      </w:r>
      <w:r w:rsidR="00AE2C6A">
        <w:rPr>
          <w:sz w:val="28"/>
          <w:szCs w:val="28"/>
        </w:rPr>
        <w:t>précis</w:t>
      </w:r>
      <w:r w:rsidR="00A42D85">
        <w:rPr>
          <w:sz w:val="28"/>
          <w:szCs w:val="28"/>
        </w:rPr>
        <w:t xml:space="preserve"> form while the report addressed in detail only the plaintiff’s behaviour of the Free Forum.  Such a difference </w:t>
      </w:r>
      <w:r w:rsidR="00AE2C6A">
        <w:rPr>
          <w:sz w:val="28"/>
          <w:szCs w:val="28"/>
        </w:rPr>
        <w:t xml:space="preserve">serves to </w:t>
      </w:r>
      <w:r w:rsidR="00A42D85">
        <w:rPr>
          <w:sz w:val="28"/>
          <w:szCs w:val="28"/>
        </w:rPr>
        <w:t>emphasis</w:t>
      </w:r>
      <w:r w:rsidR="00AE2C6A">
        <w:rPr>
          <w:sz w:val="28"/>
          <w:szCs w:val="28"/>
        </w:rPr>
        <w:t>e</w:t>
      </w:r>
      <w:r w:rsidR="00A42D85">
        <w:rPr>
          <w:sz w:val="28"/>
          <w:szCs w:val="28"/>
        </w:rPr>
        <w:t xml:space="preserve"> the difference in purpose between the two documents.</w:t>
      </w:r>
    </w:p>
    <w:p w:rsidR="00A42D85" w:rsidRDefault="00A42D85" w:rsidP="0000624A">
      <w:pPr>
        <w:spacing w:line="480" w:lineRule="auto"/>
        <w:jc w:val="both"/>
        <w:rPr>
          <w:sz w:val="28"/>
          <w:szCs w:val="28"/>
        </w:rPr>
      </w:pPr>
    </w:p>
    <w:p w:rsidR="00DB5DA9" w:rsidRDefault="00A42D85" w:rsidP="0000624A">
      <w:pPr>
        <w:spacing w:line="480" w:lineRule="auto"/>
        <w:jc w:val="both"/>
        <w:rPr>
          <w:sz w:val="28"/>
          <w:szCs w:val="28"/>
        </w:rPr>
      </w:pPr>
      <w:r>
        <w:rPr>
          <w:sz w:val="28"/>
          <w:szCs w:val="28"/>
        </w:rPr>
        <w:lastRenderedPageBreak/>
        <w:tab/>
        <w:t xml:space="preserve">It does appear to this court that within the context </w:t>
      </w:r>
      <w:r w:rsidR="0038628E">
        <w:rPr>
          <w:sz w:val="28"/>
          <w:szCs w:val="28"/>
        </w:rPr>
        <w:t>that</w:t>
      </w:r>
      <w:r>
        <w:rPr>
          <w:sz w:val="28"/>
          <w:szCs w:val="28"/>
        </w:rPr>
        <w:t xml:space="preserve"> the plaintiff used the words “Holy (sic) be unto the man</w:t>
      </w:r>
      <w:r w:rsidR="00622C95">
        <w:rPr>
          <w:sz w:val="28"/>
          <w:szCs w:val="28"/>
        </w:rPr>
        <w:t>”</w:t>
      </w:r>
      <w:r>
        <w:rPr>
          <w:sz w:val="28"/>
          <w:szCs w:val="28"/>
        </w:rPr>
        <w:t xml:space="preserve"> who attempted to visit hi</w:t>
      </w:r>
      <w:r w:rsidR="00BC54FA">
        <w:rPr>
          <w:sz w:val="28"/>
          <w:szCs w:val="28"/>
        </w:rPr>
        <w:t>m</w:t>
      </w:r>
      <w:r>
        <w:rPr>
          <w:sz w:val="28"/>
          <w:szCs w:val="28"/>
        </w:rPr>
        <w:t xml:space="preserve"> home in the event that he report</w:t>
      </w:r>
      <w:r w:rsidR="00622C95">
        <w:rPr>
          <w:sz w:val="28"/>
          <w:szCs w:val="28"/>
        </w:rPr>
        <w:t>ed</w:t>
      </w:r>
      <w:r>
        <w:rPr>
          <w:sz w:val="28"/>
          <w:szCs w:val="28"/>
        </w:rPr>
        <w:t xml:space="preserve"> ill in future, the plaintiff was clearly threatening </w:t>
      </w:r>
      <w:r w:rsidR="00AE2C6A">
        <w:rPr>
          <w:sz w:val="28"/>
          <w:szCs w:val="28"/>
        </w:rPr>
        <w:t>that he might use</w:t>
      </w:r>
      <w:r>
        <w:rPr>
          <w:sz w:val="28"/>
          <w:szCs w:val="28"/>
        </w:rPr>
        <w:t xml:space="preserve"> personal violence on his fellow employees in certain given circumstances.  It cannot be a rational conception or conclusion that the “Free Forum”</w:t>
      </w:r>
      <w:r w:rsidR="00DB5DA9">
        <w:rPr>
          <w:sz w:val="28"/>
          <w:szCs w:val="28"/>
        </w:rPr>
        <w:t xml:space="preserve">, which afforded staff employees the opportunity to freely express their views and raise issues with impunity, extended to them the opportunity to threaten the use of personal violence to follow employees in certain given circumstances relating to </w:t>
      </w:r>
      <w:r w:rsidR="0038628E">
        <w:rPr>
          <w:sz w:val="28"/>
          <w:szCs w:val="28"/>
        </w:rPr>
        <w:t xml:space="preserve">the </w:t>
      </w:r>
      <w:r w:rsidR="00DB5DA9">
        <w:rPr>
          <w:sz w:val="28"/>
          <w:szCs w:val="28"/>
        </w:rPr>
        <w:t>conduct of the bank’s affairs.</w:t>
      </w:r>
    </w:p>
    <w:p w:rsidR="00DB5DA9" w:rsidRDefault="00DB5DA9" w:rsidP="0000624A">
      <w:pPr>
        <w:spacing w:line="480" w:lineRule="auto"/>
        <w:jc w:val="both"/>
        <w:rPr>
          <w:sz w:val="28"/>
          <w:szCs w:val="28"/>
        </w:rPr>
      </w:pPr>
    </w:p>
    <w:p w:rsidR="00E62E26" w:rsidRDefault="00DB5DA9" w:rsidP="0000624A">
      <w:pPr>
        <w:spacing w:line="480" w:lineRule="auto"/>
        <w:jc w:val="both"/>
        <w:rPr>
          <w:sz w:val="28"/>
          <w:szCs w:val="28"/>
        </w:rPr>
      </w:pPr>
      <w:r>
        <w:rPr>
          <w:sz w:val="28"/>
          <w:szCs w:val="28"/>
        </w:rPr>
        <w:tab/>
      </w:r>
      <w:r w:rsidR="00856B4C">
        <w:rPr>
          <w:sz w:val="28"/>
          <w:szCs w:val="28"/>
        </w:rPr>
        <w:t xml:space="preserve">In any event, after the Free Forum, according to the plaintiff himself, he was requested by the Operations Manager, Mr. Ray </w:t>
      </w:r>
      <w:proofErr w:type="spellStart"/>
      <w:r w:rsidR="00856B4C">
        <w:rPr>
          <w:sz w:val="28"/>
          <w:szCs w:val="28"/>
        </w:rPr>
        <w:t>Ramlall</w:t>
      </w:r>
      <w:proofErr w:type="spellEnd"/>
      <w:r w:rsidR="00856B4C">
        <w:rPr>
          <w:sz w:val="28"/>
          <w:szCs w:val="28"/>
        </w:rPr>
        <w:t xml:space="preserve">, to write a statement as to what took place at the Free Forum.  He responded by informing Mr. </w:t>
      </w:r>
      <w:proofErr w:type="spellStart"/>
      <w:r w:rsidR="00856B4C">
        <w:rPr>
          <w:sz w:val="28"/>
          <w:szCs w:val="28"/>
        </w:rPr>
        <w:t>Ramlall</w:t>
      </w:r>
      <w:proofErr w:type="spellEnd"/>
      <w:r w:rsidR="00856B4C">
        <w:rPr>
          <w:sz w:val="28"/>
          <w:szCs w:val="28"/>
        </w:rPr>
        <w:t xml:space="preserve"> that what he said at the Free Forum was already recorded in the Minutes.  He denied </w:t>
      </w:r>
      <w:r w:rsidR="00E62E26">
        <w:rPr>
          <w:sz w:val="28"/>
          <w:szCs w:val="28"/>
        </w:rPr>
        <w:t xml:space="preserve">ever receiving any written request to write such a statement but admitted to an oral request by Mr. </w:t>
      </w:r>
      <w:proofErr w:type="spellStart"/>
      <w:r w:rsidR="00E62E26">
        <w:rPr>
          <w:sz w:val="28"/>
          <w:szCs w:val="28"/>
        </w:rPr>
        <w:t>Ramlall</w:t>
      </w:r>
      <w:proofErr w:type="spellEnd"/>
      <w:r w:rsidR="00E62E26">
        <w:rPr>
          <w:sz w:val="28"/>
          <w:szCs w:val="28"/>
        </w:rPr>
        <w:t>.  He stated under cross-examination</w:t>
      </w:r>
    </w:p>
    <w:p w:rsidR="00E62E26" w:rsidRDefault="00E62E26" w:rsidP="0000624A">
      <w:pPr>
        <w:spacing w:line="480" w:lineRule="auto"/>
        <w:jc w:val="both"/>
        <w:rPr>
          <w:sz w:val="28"/>
          <w:szCs w:val="28"/>
        </w:rPr>
      </w:pPr>
    </w:p>
    <w:p w:rsidR="00E62E26" w:rsidRDefault="00E62E26" w:rsidP="00E62E26">
      <w:pPr>
        <w:spacing w:line="480" w:lineRule="auto"/>
        <w:ind w:left="1440"/>
        <w:jc w:val="both"/>
        <w:rPr>
          <w:sz w:val="28"/>
          <w:szCs w:val="28"/>
        </w:rPr>
      </w:pPr>
      <w:r>
        <w:rPr>
          <w:sz w:val="28"/>
          <w:szCs w:val="28"/>
        </w:rPr>
        <w:t>“I was asked to write a statement of the events which took place at the Free Forum I never wrote a statement.  I did not refuse twice to write a statement.”</w:t>
      </w:r>
    </w:p>
    <w:p w:rsidR="00E62E26" w:rsidRDefault="00E62E26" w:rsidP="00E62E26">
      <w:pPr>
        <w:spacing w:line="480" w:lineRule="auto"/>
        <w:jc w:val="both"/>
        <w:rPr>
          <w:sz w:val="28"/>
          <w:szCs w:val="28"/>
        </w:rPr>
      </w:pPr>
    </w:p>
    <w:p w:rsidR="00E62E26" w:rsidRDefault="00E62E26" w:rsidP="00E62E26">
      <w:pPr>
        <w:spacing w:line="480" w:lineRule="auto"/>
        <w:jc w:val="both"/>
        <w:rPr>
          <w:sz w:val="28"/>
          <w:szCs w:val="28"/>
        </w:rPr>
      </w:pPr>
      <w:r>
        <w:rPr>
          <w:sz w:val="28"/>
          <w:szCs w:val="28"/>
        </w:rPr>
        <w:tab/>
        <w:t>Thus, the plaintiff was claiming it was only once that he was orally requested to write a statement which he omitted to do.</w:t>
      </w:r>
    </w:p>
    <w:p w:rsidR="00E62E26" w:rsidRDefault="00E62E26" w:rsidP="00E62E26">
      <w:pPr>
        <w:spacing w:line="480" w:lineRule="auto"/>
        <w:jc w:val="both"/>
        <w:rPr>
          <w:sz w:val="28"/>
          <w:szCs w:val="28"/>
        </w:rPr>
      </w:pPr>
    </w:p>
    <w:p w:rsidR="00E62E26" w:rsidRDefault="00E62E26" w:rsidP="00E62E26">
      <w:pPr>
        <w:spacing w:line="480" w:lineRule="auto"/>
        <w:jc w:val="both"/>
        <w:rPr>
          <w:sz w:val="28"/>
          <w:szCs w:val="28"/>
        </w:rPr>
      </w:pPr>
      <w:r>
        <w:rPr>
          <w:sz w:val="28"/>
          <w:szCs w:val="28"/>
        </w:rPr>
        <w:lastRenderedPageBreak/>
        <w:tab/>
        <w:t>But</w:t>
      </w:r>
      <w:r w:rsidR="00B51F54">
        <w:rPr>
          <w:sz w:val="28"/>
          <w:szCs w:val="28"/>
        </w:rPr>
        <w:t>,</w:t>
      </w:r>
      <w:r>
        <w:rPr>
          <w:sz w:val="28"/>
          <w:szCs w:val="28"/>
        </w:rPr>
        <w:t xml:space="preserve"> </w:t>
      </w:r>
      <w:r w:rsidR="00AE2C6A">
        <w:rPr>
          <w:sz w:val="28"/>
          <w:szCs w:val="28"/>
        </w:rPr>
        <w:t xml:space="preserve">apart from the oral request by the corporate operations manager, Mr. </w:t>
      </w:r>
      <w:proofErr w:type="spellStart"/>
      <w:r w:rsidR="00AE2C6A">
        <w:rPr>
          <w:sz w:val="28"/>
          <w:szCs w:val="28"/>
        </w:rPr>
        <w:t>Ramlall</w:t>
      </w:r>
      <w:proofErr w:type="spellEnd"/>
      <w:r w:rsidR="00AE2C6A">
        <w:rPr>
          <w:sz w:val="28"/>
          <w:szCs w:val="28"/>
        </w:rPr>
        <w:t xml:space="preserve">, </w:t>
      </w:r>
      <w:r w:rsidR="0038628E">
        <w:rPr>
          <w:sz w:val="28"/>
          <w:szCs w:val="28"/>
        </w:rPr>
        <w:t>to</w:t>
      </w:r>
      <w:r w:rsidR="00AE2C6A">
        <w:rPr>
          <w:sz w:val="28"/>
          <w:szCs w:val="28"/>
        </w:rPr>
        <w:t xml:space="preserve"> the plaintiff to write a statement, </w:t>
      </w:r>
      <w:r>
        <w:rPr>
          <w:sz w:val="28"/>
          <w:szCs w:val="28"/>
        </w:rPr>
        <w:t>Dennis Benjamin testified that</w:t>
      </w:r>
      <w:r w:rsidR="00AE2C6A">
        <w:rPr>
          <w:sz w:val="28"/>
          <w:szCs w:val="28"/>
        </w:rPr>
        <w:t xml:space="preserve"> </w:t>
      </w:r>
      <w:r>
        <w:rPr>
          <w:sz w:val="28"/>
          <w:szCs w:val="28"/>
        </w:rPr>
        <w:t xml:space="preserve">he was present at a meeting at which the said manager made a written request to the plaintiff for a </w:t>
      </w:r>
      <w:r w:rsidR="00AE2C6A">
        <w:rPr>
          <w:sz w:val="28"/>
          <w:szCs w:val="28"/>
        </w:rPr>
        <w:t xml:space="preserve">written </w:t>
      </w:r>
      <w:r>
        <w:rPr>
          <w:sz w:val="28"/>
          <w:szCs w:val="28"/>
        </w:rPr>
        <w:t>statement.  He tendered a copy of that written request dated 11</w:t>
      </w:r>
      <w:r w:rsidRPr="00E62E26">
        <w:rPr>
          <w:sz w:val="28"/>
          <w:szCs w:val="28"/>
          <w:vertAlign w:val="superscript"/>
        </w:rPr>
        <w:t>th</w:t>
      </w:r>
      <w:r w:rsidR="00FB3141">
        <w:rPr>
          <w:sz w:val="28"/>
          <w:szCs w:val="28"/>
        </w:rPr>
        <w:t xml:space="preserve"> October 2002 as</w:t>
      </w:r>
      <w:r>
        <w:rPr>
          <w:sz w:val="28"/>
          <w:szCs w:val="28"/>
        </w:rPr>
        <w:t xml:space="preserve"> exhibit E.  </w:t>
      </w:r>
      <w:r w:rsidR="00AE2C6A">
        <w:rPr>
          <w:sz w:val="28"/>
          <w:szCs w:val="28"/>
        </w:rPr>
        <w:t>That</w:t>
      </w:r>
      <w:r>
        <w:rPr>
          <w:sz w:val="28"/>
          <w:szCs w:val="28"/>
        </w:rPr>
        <w:t xml:space="preserve"> written request reads:</w:t>
      </w:r>
    </w:p>
    <w:p w:rsidR="00E62E26" w:rsidRDefault="00E62E26" w:rsidP="00E62E26">
      <w:pPr>
        <w:spacing w:line="480" w:lineRule="auto"/>
        <w:jc w:val="both"/>
        <w:rPr>
          <w:sz w:val="28"/>
          <w:szCs w:val="28"/>
        </w:rPr>
      </w:pPr>
    </w:p>
    <w:p w:rsidR="00152730" w:rsidRDefault="00E62E26" w:rsidP="00E62E26">
      <w:pPr>
        <w:spacing w:line="480" w:lineRule="auto"/>
        <w:ind w:left="1440"/>
        <w:jc w:val="both"/>
        <w:rPr>
          <w:sz w:val="28"/>
          <w:szCs w:val="28"/>
        </w:rPr>
      </w:pPr>
      <w:r>
        <w:rPr>
          <w:sz w:val="28"/>
          <w:szCs w:val="28"/>
        </w:rPr>
        <w:t xml:space="preserve">“On September 23, 2002 and again this morning, the writer requested you prepare a statement regarding comments made at a staff meeting on September 18, </w:t>
      </w:r>
      <w:r w:rsidR="00152730">
        <w:rPr>
          <w:sz w:val="28"/>
          <w:szCs w:val="28"/>
        </w:rPr>
        <w:t>2002 regarding an issue you raised.</w:t>
      </w:r>
    </w:p>
    <w:p w:rsidR="00152730" w:rsidRDefault="00152730" w:rsidP="00E62E26">
      <w:pPr>
        <w:spacing w:line="480" w:lineRule="auto"/>
        <w:ind w:left="1440"/>
        <w:jc w:val="both"/>
        <w:rPr>
          <w:sz w:val="28"/>
          <w:szCs w:val="28"/>
        </w:rPr>
      </w:pPr>
      <w:r>
        <w:rPr>
          <w:sz w:val="28"/>
          <w:szCs w:val="28"/>
        </w:rPr>
        <w:tab/>
        <w:t xml:space="preserve">Despite your refusal it is necessary and you are required to submit your written statement to this office no later that 2:00p.m. </w:t>
      </w:r>
      <w:proofErr w:type="gramStart"/>
      <w:r>
        <w:rPr>
          <w:sz w:val="28"/>
          <w:szCs w:val="28"/>
        </w:rPr>
        <w:t>today</w:t>
      </w:r>
      <w:proofErr w:type="gramEnd"/>
      <w:r>
        <w:rPr>
          <w:sz w:val="28"/>
          <w:szCs w:val="28"/>
        </w:rPr>
        <w:t>.”</w:t>
      </w:r>
    </w:p>
    <w:p w:rsidR="00BC54FA" w:rsidRDefault="00BC54FA" w:rsidP="00E62E26">
      <w:pPr>
        <w:spacing w:line="480" w:lineRule="auto"/>
        <w:ind w:left="1440"/>
        <w:jc w:val="both"/>
        <w:rPr>
          <w:sz w:val="28"/>
          <w:szCs w:val="28"/>
        </w:rPr>
      </w:pPr>
    </w:p>
    <w:p w:rsidR="001E2101" w:rsidRDefault="00152730" w:rsidP="001E2101">
      <w:pPr>
        <w:tabs>
          <w:tab w:val="left" w:pos="0"/>
        </w:tabs>
        <w:spacing w:line="480" w:lineRule="auto"/>
        <w:ind w:firstLine="630"/>
        <w:jc w:val="both"/>
        <w:rPr>
          <w:sz w:val="28"/>
          <w:szCs w:val="28"/>
        </w:rPr>
      </w:pPr>
      <w:r>
        <w:rPr>
          <w:sz w:val="28"/>
          <w:szCs w:val="28"/>
        </w:rPr>
        <w:tab/>
        <w:t>This court finds that a</w:t>
      </w:r>
      <w:r w:rsidR="00BC54FA">
        <w:rPr>
          <w:sz w:val="28"/>
          <w:szCs w:val="28"/>
        </w:rPr>
        <w:t>t</w:t>
      </w:r>
      <w:r>
        <w:rPr>
          <w:sz w:val="28"/>
          <w:szCs w:val="28"/>
        </w:rPr>
        <w:t xml:space="preserve"> least one oral request and one written request w</w:t>
      </w:r>
      <w:r w:rsidR="00BC54FA">
        <w:rPr>
          <w:sz w:val="28"/>
          <w:szCs w:val="28"/>
        </w:rPr>
        <w:t>ere</w:t>
      </w:r>
      <w:r>
        <w:rPr>
          <w:sz w:val="28"/>
          <w:szCs w:val="28"/>
        </w:rPr>
        <w:t xml:space="preserve"> made by the corporate operations manager </w:t>
      </w:r>
      <w:r w:rsidR="001E2101">
        <w:rPr>
          <w:sz w:val="28"/>
          <w:szCs w:val="28"/>
        </w:rPr>
        <w:t xml:space="preserve">of the plaintiff to submit a written statement and he </w:t>
      </w:r>
      <w:r w:rsidR="00BC54FA">
        <w:rPr>
          <w:sz w:val="28"/>
          <w:szCs w:val="28"/>
        </w:rPr>
        <w:t>intentionally omitted to do so.</w:t>
      </w:r>
    </w:p>
    <w:p w:rsidR="001E2101" w:rsidRDefault="001E2101" w:rsidP="001E2101">
      <w:pPr>
        <w:tabs>
          <w:tab w:val="left" w:pos="0"/>
        </w:tabs>
        <w:spacing w:line="480" w:lineRule="auto"/>
        <w:ind w:firstLine="630"/>
        <w:jc w:val="both"/>
        <w:rPr>
          <w:sz w:val="28"/>
          <w:szCs w:val="28"/>
        </w:rPr>
      </w:pPr>
    </w:p>
    <w:p w:rsidR="00A42D85" w:rsidRDefault="001E2101" w:rsidP="001E2101">
      <w:pPr>
        <w:tabs>
          <w:tab w:val="left" w:pos="0"/>
        </w:tabs>
        <w:spacing w:line="480" w:lineRule="auto"/>
        <w:ind w:firstLine="630"/>
        <w:jc w:val="both"/>
        <w:rPr>
          <w:sz w:val="28"/>
          <w:szCs w:val="28"/>
        </w:rPr>
      </w:pPr>
      <w:r>
        <w:rPr>
          <w:sz w:val="28"/>
          <w:szCs w:val="28"/>
        </w:rPr>
        <w:t>The termination letter (Exhibit B) claimed that the actions of the plaintiff constituted breaches of Rules 13 and 33 of the Guidelines to the Human Resource Management Policy (Exhibit C1 – 42) of which the plaintiff admitted he was aware and a copy of which he was given.  Rule 13 states:</w:t>
      </w:r>
      <w:r w:rsidR="00A42D85">
        <w:rPr>
          <w:sz w:val="28"/>
          <w:szCs w:val="28"/>
        </w:rPr>
        <w:t xml:space="preserve"> </w:t>
      </w:r>
    </w:p>
    <w:p w:rsidR="001E2101" w:rsidRDefault="001E2101" w:rsidP="001E2101">
      <w:pPr>
        <w:tabs>
          <w:tab w:val="left" w:pos="0"/>
        </w:tabs>
        <w:spacing w:line="480" w:lineRule="auto"/>
        <w:ind w:firstLine="630"/>
        <w:jc w:val="both"/>
        <w:rPr>
          <w:sz w:val="28"/>
          <w:szCs w:val="28"/>
        </w:rPr>
      </w:pPr>
    </w:p>
    <w:p w:rsidR="00771D5B" w:rsidRDefault="001E2101" w:rsidP="001E2101">
      <w:pPr>
        <w:tabs>
          <w:tab w:val="left" w:pos="1440"/>
        </w:tabs>
        <w:spacing w:line="480" w:lineRule="auto"/>
        <w:ind w:left="1440"/>
        <w:jc w:val="both"/>
        <w:rPr>
          <w:sz w:val="28"/>
          <w:szCs w:val="28"/>
        </w:rPr>
      </w:pPr>
      <w:r>
        <w:rPr>
          <w:sz w:val="28"/>
          <w:szCs w:val="28"/>
        </w:rPr>
        <w:t xml:space="preserve">An employee is expected to comply promptly with all instructions from </w:t>
      </w:r>
      <w:r w:rsidR="00FB3141">
        <w:rPr>
          <w:sz w:val="28"/>
          <w:szCs w:val="28"/>
        </w:rPr>
        <w:t xml:space="preserve">his </w:t>
      </w:r>
      <w:r>
        <w:rPr>
          <w:sz w:val="28"/>
          <w:szCs w:val="28"/>
        </w:rPr>
        <w:t xml:space="preserve">supervisor except any which would </w:t>
      </w:r>
      <w:r>
        <w:rPr>
          <w:sz w:val="28"/>
          <w:szCs w:val="28"/>
        </w:rPr>
        <w:lastRenderedPageBreak/>
        <w:t>violate established Bank rules and instructions or which would result in an imm</w:t>
      </w:r>
      <w:r w:rsidR="00771D5B">
        <w:rPr>
          <w:sz w:val="28"/>
          <w:szCs w:val="28"/>
        </w:rPr>
        <w:t>inent, abnormal danger to the employee’s health or safety.  If after complying with the instructions, an employee is of the opinion the instructions are unreasonable or improper, a complaint may be lodged with Management.”</w:t>
      </w:r>
    </w:p>
    <w:p w:rsidR="00771D5B" w:rsidRDefault="00771D5B" w:rsidP="00771D5B">
      <w:pPr>
        <w:tabs>
          <w:tab w:val="left" w:pos="1440"/>
        </w:tabs>
        <w:spacing w:line="480" w:lineRule="auto"/>
        <w:jc w:val="both"/>
        <w:rPr>
          <w:sz w:val="28"/>
          <w:szCs w:val="28"/>
        </w:rPr>
      </w:pPr>
    </w:p>
    <w:p w:rsidR="00771D5B" w:rsidRDefault="00771D5B" w:rsidP="00771D5B">
      <w:pPr>
        <w:tabs>
          <w:tab w:val="left" w:pos="1440"/>
        </w:tabs>
        <w:spacing w:line="480" w:lineRule="auto"/>
        <w:jc w:val="both"/>
        <w:rPr>
          <w:sz w:val="28"/>
          <w:szCs w:val="28"/>
        </w:rPr>
      </w:pPr>
      <w:r>
        <w:rPr>
          <w:sz w:val="28"/>
          <w:szCs w:val="28"/>
        </w:rPr>
        <w:t>Rules 33 states:</w:t>
      </w:r>
    </w:p>
    <w:p w:rsidR="00771D5B" w:rsidRDefault="00771D5B" w:rsidP="00771D5B">
      <w:pPr>
        <w:tabs>
          <w:tab w:val="left" w:pos="1440"/>
        </w:tabs>
        <w:spacing w:line="480" w:lineRule="auto"/>
        <w:jc w:val="both"/>
        <w:rPr>
          <w:sz w:val="28"/>
          <w:szCs w:val="28"/>
        </w:rPr>
      </w:pPr>
    </w:p>
    <w:p w:rsidR="00771D5B" w:rsidRDefault="00771D5B" w:rsidP="00771D5B">
      <w:pPr>
        <w:tabs>
          <w:tab w:val="left" w:pos="1440"/>
        </w:tabs>
        <w:spacing w:line="480" w:lineRule="auto"/>
        <w:ind w:left="1440"/>
        <w:jc w:val="both"/>
        <w:rPr>
          <w:sz w:val="28"/>
          <w:szCs w:val="28"/>
        </w:rPr>
      </w:pPr>
      <w:r>
        <w:rPr>
          <w:sz w:val="28"/>
          <w:szCs w:val="28"/>
        </w:rPr>
        <w:t>“In addition to the above rules, an employee is expected to conform to the highest standards of conduct required of bank employees generally and avoid any act which would be detrimental to the Bank’s reputation in the community.”</w:t>
      </w:r>
    </w:p>
    <w:p w:rsidR="00771D5B" w:rsidRDefault="00771D5B" w:rsidP="00771D5B">
      <w:pPr>
        <w:tabs>
          <w:tab w:val="left" w:pos="1440"/>
        </w:tabs>
        <w:spacing w:line="480" w:lineRule="auto"/>
        <w:jc w:val="both"/>
        <w:rPr>
          <w:sz w:val="28"/>
          <w:szCs w:val="28"/>
        </w:rPr>
      </w:pPr>
    </w:p>
    <w:p w:rsidR="00C14659" w:rsidRDefault="00771D5B" w:rsidP="00771D5B">
      <w:pPr>
        <w:tabs>
          <w:tab w:val="left" w:pos="720"/>
        </w:tabs>
        <w:spacing w:line="480" w:lineRule="auto"/>
        <w:jc w:val="both"/>
        <w:rPr>
          <w:sz w:val="28"/>
          <w:szCs w:val="28"/>
        </w:rPr>
      </w:pPr>
      <w:r>
        <w:rPr>
          <w:sz w:val="28"/>
          <w:szCs w:val="28"/>
        </w:rPr>
        <w:tab/>
        <w:t xml:space="preserve">None of the above rules in the said Guidelines </w:t>
      </w:r>
      <w:r w:rsidR="00862327">
        <w:rPr>
          <w:sz w:val="28"/>
          <w:szCs w:val="28"/>
        </w:rPr>
        <w:t>prescribes</w:t>
      </w:r>
      <w:r>
        <w:rPr>
          <w:sz w:val="28"/>
          <w:szCs w:val="28"/>
        </w:rPr>
        <w:t xml:space="preserve"> dismissal as a sanction.  As such, this court does not see the necessity of determinin</w:t>
      </w:r>
      <w:r w:rsidR="00FB3141">
        <w:rPr>
          <w:sz w:val="28"/>
          <w:szCs w:val="28"/>
        </w:rPr>
        <w:t>g whether the impugned conduct</w:t>
      </w:r>
      <w:r>
        <w:rPr>
          <w:sz w:val="28"/>
          <w:szCs w:val="28"/>
        </w:rPr>
        <w:t xml:space="preserve"> of the plaintiff fell within Rules 13 and 33.  However, it is the finding of this court that the impu</w:t>
      </w:r>
      <w:r w:rsidR="00C14659">
        <w:rPr>
          <w:sz w:val="28"/>
          <w:szCs w:val="28"/>
        </w:rPr>
        <w:t>gned conduct of the plaintiff justified, though not necessarily necessitated, dismissal as a sanction.</w:t>
      </w:r>
    </w:p>
    <w:p w:rsidR="007938E0" w:rsidRDefault="007938E0" w:rsidP="00771D5B">
      <w:pPr>
        <w:tabs>
          <w:tab w:val="left" w:pos="720"/>
        </w:tabs>
        <w:spacing w:line="480" w:lineRule="auto"/>
        <w:jc w:val="both"/>
        <w:rPr>
          <w:sz w:val="28"/>
          <w:szCs w:val="28"/>
        </w:rPr>
      </w:pPr>
    </w:p>
    <w:p w:rsidR="007938E0" w:rsidRDefault="007938E0" w:rsidP="00771D5B">
      <w:pPr>
        <w:tabs>
          <w:tab w:val="left" w:pos="720"/>
        </w:tabs>
        <w:spacing w:line="480" w:lineRule="auto"/>
        <w:jc w:val="both"/>
        <w:rPr>
          <w:sz w:val="28"/>
          <w:szCs w:val="28"/>
        </w:rPr>
      </w:pPr>
      <w:r>
        <w:rPr>
          <w:sz w:val="28"/>
          <w:szCs w:val="28"/>
        </w:rPr>
        <w:tab/>
        <w:t>It must be noted that, under section 15(3) of the Termination of Employment and Severance Pay Act 1997, notice of termination of services or payment in lieu of such notice does not apply where an employer is entitled to summarily dismiss an employee.  Similarly, under Section 21 (4) of the said Act, payment of severance pay under section 21(1) does not apply where an employee is dismissed for serious misconduct.  In the in</w:t>
      </w:r>
      <w:r w:rsidR="00B51F54">
        <w:rPr>
          <w:sz w:val="28"/>
          <w:szCs w:val="28"/>
        </w:rPr>
        <w:t>stant</w:t>
      </w:r>
      <w:r>
        <w:rPr>
          <w:sz w:val="28"/>
          <w:szCs w:val="28"/>
        </w:rPr>
        <w:t xml:space="preserve"> case, the evidence is that the plaintiff received and accepted both </w:t>
      </w:r>
      <w:r>
        <w:rPr>
          <w:sz w:val="28"/>
          <w:szCs w:val="28"/>
        </w:rPr>
        <w:lastRenderedPageBreak/>
        <w:t xml:space="preserve">payment of salary in lieu of notice and severance pay.  Having done so, </w:t>
      </w:r>
      <w:r w:rsidR="0038628E">
        <w:rPr>
          <w:sz w:val="28"/>
          <w:szCs w:val="28"/>
        </w:rPr>
        <w:t xml:space="preserve">he is </w:t>
      </w:r>
      <w:proofErr w:type="spellStart"/>
      <w:r w:rsidR="008534A0">
        <w:rPr>
          <w:sz w:val="28"/>
          <w:szCs w:val="28"/>
        </w:rPr>
        <w:t>e</w:t>
      </w:r>
      <w:r w:rsidR="0038628E">
        <w:rPr>
          <w:sz w:val="28"/>
          <w:szCs w:val="28"/>
        </w:rPr>
        <w:t>stopped</w:t>
      </w:r>
      <w:proofErr w:type="spellEnd"/>
      <w:r w:rsidR="0038628E">
        <w:rPr>
          <w:sz w:val="28"/>
          <w:szCs w:val="28"/>
        </w:rPr>
        <w:t xml:space="preserve"> from claiming that his services were not terminated by way of notice or payment of salary in lieu of notice – even though such termi</w:t>
      </w:r>
      <w:r w:rsidR="008534A0">
        <w:rPr>
          <w:sz w:val="28"/>
          <w:szCs w:val="28"/>
        </w:rPr>
        <w:t xml:space="preserve">nation was triggered by cause </w:t>
      </w:r>
      <w:r w:rsidR="00862327">
        <w:rPr>
          <w:sz w:val="28"/>
          <w:szCs w:val="28"/>
        </w:rPr>
        <w:t xml:space="preserve">- </w:t>
      </w:r>
      <w:r w:rsidR="0038628E">
        <w:rPr>
          <w:sz w:val="28"/>
          <w:szCs w:val="28"/>
        </w:rPr>
        <w:t>since summary dismissal does not attract the payment of such statutory benefits under the Termination of Employment and Severance Pay Act 1997</w:t>
      </w:r>
      <w:r>
        <w:rPr>
          <w:sz w:val="28"/>
          <w:szCs w:val="28"/>
        </w:rPr>
        <w:t>.</w:t>
      </w:r>
    </w:p>
    <w:p w:rsidR="00C14659" w:rsidRDefault="00C14659" w:rsidP="00771D5B">
      <w:pPr>
        <w:tabs>
          <w:tab w:val="left" w:pos="720"/>
        </w:tabs>
        <w:spacing w:line="480" w:lineRule="auto"/>
        <w:jc w:val="both"/>
        <w:rPr>
          <w:sz w:val="28"/>
          <w:szCs w:val="28"/>
        </w:rPr>
      </w:pPr>
    </w:p>
    <w:p w:rsidR="00C14659" w:rsidRDefault="00FB3141" w:rsidP="00771D5B">
      <w:pPr>
        <w:tabs>
          <w:tab w:val="left" w:pos="720"/>
        </w:tabs>
        <w:spacing w:line="480" w:lineRule="auto"/>
        <w:jc w:val="both"/>
        <w:rPr>
          <w:sz w:val="28"/>
          <w:szCs w:val="28"/>
        </w:rPr>
      </w:pPr>
      <w:r>
        <w:rPr>
          <w:sz w:val="28"/>
          <w:szCs w:val="28"/>
        </w:rPr>
        <w:tab/>
        <w:t xml:space="preserve">For all of the </w:t>
      </w:r>
      <w:r w:rsidR="00C14659">
        <w:rPr>
          <w:sz w:val="28"/>
          <w:szCs w:val="28"/>
        </w:rPr>
        <w:t>reasons above-stated, the plaintiff’s action is dismissed.  Costs in the sum of $40,000.00 to the defendant bank.</w:t>
      </w:r>
    </w:p>
    <w:p w:rsidR="00C14659" w:rsidRDefault="00C14659" w:rsidP="00771D5B">
      <w:pPr>
        <w:tabs>
          <w:tab w:val="left" w:pos="720"/>
        </w:tabs>
        <w:spacing w:line="480" w:lineRule="auto"/>
        <w:jc w:val="both"/>
        <w:rPr>
          <w:sz w:val="28"/>
          <w:szCs w:val="28"/>
        </w:rPr>
      </w:pPr>
    </w:p>
    <w:p w:rsidR="00604B58" w:rsidRDefault="00604B58" w:rsidP="00771D5B">
      <w:pPr>
        <w:tabs>
          <w:tab w:val="left" w:pos="720"/>
        </w:tabs>
        <w:spacing w:line="480" w:lineRule="auto"/>
        <w:jc w:val="both"/>
        <w:rPr>
          <w:sz w:val="28"/>
          <w:szCs w:val="28"/>
        </w:rPr>
      </w:pPr>
    </w:p>
    <w:p w:rsidR="00604B58" w:rsidRPr="00D614FE" w:rsidRDefault="001E2101" w:rsidP="00604B58">
      <w:pPr>
        <w:ind w:left="4500"/>
        <w:jc w:val="center"/>
        <w:rPr>
          <w:b/>
          <w:sz w:val="28"/>
          <w:szCs w:val="28"/>
        </w:rPr>
      </w:pPr>
      <w:r>
        <w:rPr>
          <w:sz w:val="28"/>
          <w:szCs w:val="28"/>
        </w:rPr>
        <w:t xml:space="preserve"> </w:t>
      </w:r>
      <w:r w:rsidR="00604B58" w:rsidRPr="00D614FE">
        <w:rPr>
          <w:b/>
          <w:sz w:val="28"/>
          <w:szCs w:val="28"/>
        </w:rPr>
        <w:t>Ian N. Chang</w:t>
      </w:r>
    </w:p>
    <w:p w:rsidR="00604B58" w:rsidRDefault="00604B58" w:rsidP="00604B58">
      <w:pPr>
        <w:ind w:left="4500"/>
        <w:jc w:val="center"/>
        <w:rPr>
          <w:b/>
          <w:sz w:val="28"/>
          <w:szCs w:val="28"/>
        </w:rPr>
      </w:pPr>
      <w:r w:rsidRPr="00D614FE">
        <w:rPr>
          <w:b/>
          <w:sz w:val="28"/>
          <w:szCs w:val="28"/>
        </w:rPr>
        <w:t>Justice of Appeal performing</w:t>
      </w:r>
    </w:p>
    <w:p w:rsidR="00604B58" w:rsidRDefault="00604B58" w:rsidP="00604B58">
      <w:pPr>
        <w:ind w:left="4500"/>
        <w:jc w:val="center"/>
        <w:rPr>
          <w:b/>
          <w:sz w:val="28"/>
          <w:szCs w:val="28"/>
        </w:rPr>
      </w:pPr>
      <w:proofErr w:type="gramStart"/>
      <w:r>
        <w:rPr>
          <w:b/>
          <w:sz w:val="28"/>
          <w:szCs w:val="28"/>
        </w:rPr>
        <w:t>f</w:t>
      </w:r>
      <w:r w:rsidRPr="00D614FE">
        <w:rPr>
          <w:b/>
          <w:sz w:val="28"/>
          <w:szCs w:val="28"/>
        </w:rPr>
        <w:t>unctions</w:t>
      </w:r>
      <w:proofErr w:type="gramEnd"/>
      <w:r>
        <w:rPr>
          <w:b/>
          <w:sz w:val="28"/>
          <w:szCs w:val="28"/>
        </w:rPr>
        <w:t xml:space="preserve"> o</w:t>
      </w:r>
      <w:r w:rsidRPr="00D614FE">
        <w:rPr>
          <w:b/>
          <w:sz w:val="28"/>
          <w:szCs w:val="28"/>
        </w:rPr>
        <w:t>f Chief Justice</w:t>
      </w:r>
    </w:p>
    <w:p w:rsidR="00604B58" w:rsidRDefault="00604B58" w:rsidP="00604B58">
      <w:pPr>
        <w:ind w:left="4500"/>
        <w:jc w:val="center"/>
        <w:rPr>
          <w:b/>
          <w:sz w:val="28"/>
          <w:szCs w:val="28"/>
        </w:rPr>
      </w:pPr>
    </w:p>
    <w:p w:rsidR="00604B58" w:rsidRDefault="00604B58" w:rsidP="00604B58">
      <w:pPr>
        <w:ind w:left="4500"/>
        <w:jc w:val="center"/>
        <w:rPr>
          <w:b/>
          <w:sz w:val="28"/>
          <w:szCs w:val="28"/>
        </w:rPr>
      </w:pPr>
    </w:p>
    <w:p w:rsidR="00604B58" w:rsidRDefault="00604B58" w:rsidP="00604B58">
      <w:pPr>
        <w:jc w:val="center"/>
        <w:rPr>
          <w:b/>
          <w:sz w:val="28"/>
          <w:szCs w:val="28"/>
        </w:rPr>
      </w:pPr>
    </w:p>
    <w:p w:rsidR="00604B58" w:rsidRDefault="00604B58" w:rsidP="00604B58">
      <w:pPr>
        <w:rPr>
          <w:b/>
          <w:sz w:val="28"/>
          <w:szCs w:val="28"/>
        </w:rPr>
      </w:pPr>
    </w:p>
    <w:p w:rsidR="00604B58" w:rsidRDefault="00C6434F" w:rsidP="00604B58">
      <w:r>
        <w:rPr>
          <w:b/>
          <w:sz w:val="28"/>
          <w:szCs w:val="28"/>
        </w:rPr>
        <w:t xml:space="preserve">Dated this </w:t>
      </w:r>
      <w:r w:rsidR="003B0A52">
        <w:rPr>
          <w:b/>
          <w:sz w:val="28"/>
          <w:szCs w:val="28"/>
        </w:rPr>
        <w:t>29</w:t>
      </w:r>
      <w:r w:rsidR="003B0A52" w:rsidRPr="003B0A52">
        <w:rPr>
          <w:b/>
          <w:sz w:val="28"/>
          <w:szCs w:val="28"/>
          <w:vertAlign w:val="superscript"/>
        </w:rPr>
        <w:t>th</w:t>
      </w:r>
      <w:r w:rsidR="003B0A52">
        <w:rPr>
          <w:b/>
          <w:sz w:val="28"/>
          <w:szCs w:val="28"/>
        </w:rPr>
        <w:t xml:space="preserve"> </w:t>
      </w:r>
      <w:r w:rsidR="00604B58">
        <w:rPr>
          <w:b/>
          <w:sz w:val="28"/>
          <w:szCs w:val="28"/>
        </w:rPr>
        <w:t>day of October, 2008</w:t>
      </w:r>
      <w:r w:rsidR="00604B58">
        <w:rPr>
          <w:sz w:val="28"/>
          <w:szCs w:val="28"/>
        </w:rPr>
        <w:t xml:space="preserve">    </w:t>
      </w:r>
    </w:p>
    <w:p w:rsidR="001E2101" w:rsidRDefault="001E2101" w:rsidP="00771D5B">
      <w:pPr>
        <w:tabs>
          <w:tab w:val="left" w:pos="720"/>
        </w:tabs>
        <w:spacing w:line="480" w:lineRule="auto"/>
        <w:jc w:val="both"/>
        <w:rPr>
          <w:sz w:val="28"/>
          <w:szCs w:val="28"/>
        </w:rPr>
      </w:pPr>
    </w:p>
    <w:p w:rsidR="00A7326C" w:rsidRDefault="00A7326C" w:rsidP="0000624A">
      <w:pPr>
        <w:spacing w:line="480" w:lineRule="auto"/>
        <w:jc w:val="both"/>
        <w:rPr>
          <w:sz w:val="28"/>
          <w:szCs w:val="28"/>
        </w:rPr>
      </w:pPr>
    </w:p>
    <w:p w:rsidR="0067647A" w:rsidRDefault="00583996" w:rsidP="0000624A">
      <w:pPr>
        <w:spacing w:line="480" w:lineRule="auto"/>
        <w:jc w:val="both"/>
        <w:rPr>
          <w:sz w:val="28"/>
          <w:szCs w:val="28"/>
        </w:rPr>
      </w:pPr>
      <w:r>
        <w:rPr>
          <w:sz w:val="28"/>
          <w:szCs w:val="28"/>
        </w:rPr>
        <w:t xml:space="preserve"> </w:t>
      </w:r>
      <w:r w:rsidR="007C70B5">
        <w:rPr>
          <w:sz w:val="28"/>
          <w:szCs w:val="28"/>
        </w:rPr>
        <w:t xml:space="preserve"> </w:t>
      </w:r>
      <w:r w:rsidR="00632650">
        <w:rPr>
          <w:sz w:val="28"/>
          <w:szCs w:val="28"/>
        </w:rPr>
        <w:t xml:space="preserve">  </w:t>
      </w:r>
      <w:r w:rsidR="0059314E">
        <w:rPr>
          <w:sz w:val="28"/>
          <w:szCs w:val="28"/>
        </w:rPr>
        <w:t xml:space="preserve"> </w:t>
      </w:r>
      <w:r w:rsidR="00624D8B">
        <w:rPr>
          <w:sz w:val="28"/>
          <w:szCs w:val="28"/>
        </w:rPr>
        <w:t xml:space="preserve"> </w:t>
      </w:r>
      <w:r w:rsidR="0067647A">
        <w:rPr>
          <w:sz w:val="28"/>
          <w:szCs w:val="28"/>
        </w:rPr>
        <w:t xml:space="preserve">  </w:t>
      </w:r>
    </w:p>
    <w:p w:rsidR="00702F2D" w:rsidRDefault="00702F2D" w:rsidP="00245B9A">
      <w:pPr>
        <w:tabs>
          <w:tab w:val="left" w:pos="1440"/>
        </w:tabs>
        <w:spacing w:line="480" w:lineRule="auto"/>
        <w:jc w:val="both"/>
        <w:rPr>
          <w:sz w:val="28"/>
          <w:szCs w:val="28"/>
        </w:rPr>
      </w:pPr>
    </w:p>
    <w:p w:rsidR="00702F2D" w:rsidRDefault="00702F2D" w:rsidP="00702F2D">
      <w:pPr>
        <w:tabs>
          <w:tab w:val="left" w:pos="0"/>
        </w:tabs>
        <w:spacing w:line="480" w:lineRule="auto"/>
        <w:jc w:val="both"/>
        <w:rPr>
          <w:sz w:val="28"/>
          <w:szCs w:val="28"/>
        </w:rPr>
      </w:pPr>
      <w:r>
        <w:rPr>
          <w:sz w:val="28"/>
          <w:szCs w:val="28"/>
        </w:rPr>
        <w:tab/>
      </w:r>
    </w:p>
    <w:p w:rsidR="00147769" w:rsidRDefault="00D0388F" w:rsidP="00702F2D">
      <w:pPr>
        <w:spacing w:line="480" w:lineRule="auto"/>
        <w:ind w:left="1530" w:hanging="720"/>
        <w:jc w:val="both"/>
        <w:rPr>
          <w:sz w:val="28"/>
          <w:szCs w:val="28"/>
        </w:rPr>
      </w:pPr>
      <w:r>
        <w:rPr>
          <w:sz w:val="28"/>
          <w:szCs w:val="28"/>
        </w:rPr>
        <w:t xml:space="preserve">   </w:t>
      </w:r>
      <w:r w:rsidR="007B6DD0">
        <w:rPr>
          <w:sz w:val="28"/>
          <w:szCs w:val="28"/>
        </w:rPr>
        <w:t xml:space="preserve">   </w:t>
      </w:r>
      <w:r w:rsidR="00147769">
        <w:rPr>
          <w:sz w:val="28"/>
          <w:szCs w:val="28"/>
        </w:rPr>
        <w:t xml:space="preserve"> </w:t>
      </w:r>
    </w:p>
    <w:p w:rsidR="00361DCC" w:rsidRPr="00996DC9" w:rsidRDefault="00361DCC">
      <w:pPr>
        <w:rPr>
          <w:sz w:val="28"/>
          <w:szCs w:val="28"/>
        </w:rPr>
      </w:pPr>
    </w:p>
    <w:sectPr w:rsidR="00361DCC" w:rsidRPr="00996DC9" w:rsidSect="00702F2D">
      <w:footerReference w:type="default" r:id="rId7"/>
      <w:pgSz w:w="12240" w:h="20160" w:code="5"/>
      <w:pgMar w:top="1440" w:right="1440" w:bottom="1440" w:left="22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D5B" w:rsidRDefault="00771D5B" w:rsidP="00147769">
      <w:r>
        <w:separator/>
      </w:r>
    </w:p>
  </w:endnote>
  <w:endnote w:type="continuationSeparator" w:id="1">
    <w:p w:rsidR="00771D5B" w:rsidRDefault="00771D5B" w:rsidP="001477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15845"/>
      <w:docPartObj>
        <w:docPartGallery w:val="Page Numbers (Bottom of Page)"/>
        <w:docPartUnique/>
      </w:docPartObj>
    </w:sdtPr>
    <w:sdtContent>
      <w:p w:rsidR="00771D5B" w:rsidRDefault="00BE4988">
        <w:pPr>
          <w:pStyle w:val="Footer"/>
          <w:jc w:val="center"/>
        </w:pPr>
        <w:fldSimple w:instr=" PAGE   \* MERGEFORMAT ">
          <w:r w:rsidR="00230406">
            <w:rPr>
              <w:noProof/>
            </w:rPr>
            <w:t>12</w:t>
          </w:r>
        </w:fldSimple>
      </w:p>
    </w:sdtContent>
  </w:sdt>
  <w:p w:rsidR="00771D5B" w:rsidRDefault="00771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D5B" w:rsidRDefault="00771D5B" w:rsidP="00147769">
      <w:r>
        <w:separator/>
      </w:r>
    </w:p>
  </w:footnote>
  <w:footnote w:type="continuationSeparator" w:id="1">
    <w:p w:rsidR="00771D5B" w:rsidRDefault="00771D5B" w:rsidP="00147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96DC9"/>
    <w:rsid w:val="0000624A"/>
    <w:rsid w:val="000544C7"/>
    <w:rsid w:val="000D1867"/>
    <w:rsid w:val="00147769"/>
    <w:rsid w:val="00152730"/>
    <w:rsid w:val="001E2101"/>
    <w:rsid w:val="001F1A58"/>
    <w:rsid w:val="00207385"/>
    <w:rsid w:val="00230406"/>
    <w:rsid w:val="002458FE"/>
    <w:rsid w:val="00245B9A"/>
    <w:rsid w:val="002C281F"/>
    <w:rsid w:val="002E087B"/>
    <w:rsid w:val="00361DCC"/>
    <w:rsid w:val="003752FF"/>
    <w:rsid w:val="0038628E"/>
    <w:rsid w:val="003A1D09"/>
    <w:rsid w:val="003B0A52"/>
    <w:rsid w:val="005141D1"/>
    <w:rsid w:val="00583996"/>
    <w:rsid w:val="0059314E"/>
    <w:rsid w:val="005B037A"/>
    <w:rsid w:val="005C01F9"/>
    <w:rsid w:val="005D567E"/>
    <w:rsid w:val="005E6CC8"/>
    <w:rsid w:val="00604B58"/>
    <w:rsid w:val="00612F40"/>
    <w:rsid w:val="0061648B"/>
    <w:rsid w:val="00622C95"/>
    <w:rsid w:val="00624D8B"/>
    <w:rsid w:val="00632650"/>
    <w:rsid w:val="00664134"/>
    <w:rsid w:val="0067647A"/>
    <w:rsid w:val="00702F2D"/>
    <w:rsid w:val="00750E85"/>
    <w:rsid w:val="00771D5B"/>
    <w:rsid w:val="00785FF9"/>
    <w:rsid w:val="007938E0"/>
    <w:rsid w:val="007B2AC5"/>
    <w:rsid w:val="007B6DD0"/>
    <w:rsid w:val="007C70B5"/>
    <w:rsid w:val="0082333F"/>
    <w:rsid w:val="008534A0"/>
    <w:rsid w:val="0085496A"/>
    <w:rsid w:val="00856B4C"/>
    <w:rsid w:val="00862327"/>
    <w:rsid w:val="0092418A"/>
    <w:rsid w:val="009534BA"/>
    <w:rsid w:val="00996DC9"/>
    <w:rsid w:val="009F4DC2"/>
    <w:rsid w:val="00A07596"/>
    <w:rsid w:val="00A34350"/>
    <w:rsid w:val="00A42D85"/>
    <w:rsid w:val="00A7326C"/>
    <w:rsid w:val="00AA2856"/>
    <w:rsid w:val="00AE2C6A"/>
    <w:rsid w:val="00B02B6D"/>
    <w:rsid w:val="00B47087"/>
    <w:rsid w:val="00B51F54"/>
    <w:rsid w:val="00BC54FA"/>
    <w:rsid w:val="00BE4988"/>
    <w:rsid w:val="00C14659"/>
    <w:rsid w:val="00C6434F"/>
    <w:rsid w:val="00CB5B4E"/>
    <w:rsid w:val="00D0388F"/>
    <w:rsid w:val="00D12799"/>
    <w:rsid w:val="00DB5DA9"/>
    <w:rsid w:val="00DC1798"/>
    <w:rsid w:val="00E0045D"/>
    <w:rsid w:val="00E62E26"/>
    <w:rsid w:val="00EF46F7"/>
    <w:rsid w:val="00F70F90"/>
    <w:rsid w:val="00F90EBC"/>
    <w:rsid w:val="00FB3141"/>
    <w:rsid w:val="00FD7D81"/>
    <w:rsid w:val="00FF42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D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7769"/>
    <w:pPr>
      <w:tabs>
        <w:tab w:val="center" w:pos="4680"/>
        <w:tab w:val="right" w:pos="9360"/>
      </w:tabs>
    </w:pPr>
  </w:style>
  <w:style w:type="character" w:customStyle="1" w:styleId="HeaderChar">
    <w:name w:val="Header Char"/>
    <w:basedOn w:val="DefaultParagraphFont"/>
    <w:link w:val="Header"/>
    <w:uiPriority w:val="99"/>
    <w:semiHidden/>
    <w:rsid w:val="001477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769"/>
    <w:pPr>
      <w:tabs>
        <w:tab w:val="center" w:pos="4680"/>
        <w:tab w:val="right" w:pos="9360"/>
      </w:tabs>
    </w:pPr>
  </w:style>
  <w:style w:type="character" w:customStyle="1" w:styleId="FooterChar">
    <w:name w:val="Footer Char"/>
    <w:basedOn w:val="DefaultParagraphFont"/>
    <w:link w:val="Footer"/>
    <w:uiPriority w:val="99"/>
    <w:rsid w:val="0014776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1607-F0DB-4D6F-A15C-7D3E1734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14</Pages>
  <Words>2822</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 Court</dc:creator>
  <cp:keywords/>
  <dc:description/>
  <cp:lastModifiedBy>Jamela Ali</cp:lastModifiedBy>
  <cp:revision>46</cp:revision>
  <cp:lastPrinted>2008-10-31T20:36:00Z</cp:lastPrinted>
  <dcterms:created xsi:type="dcterms:W3CDTF">2008-09-23T16:47:00Z</dcterms:created>
  <dcterms:modified xsi:type="dcterms:W3CDTF">2008-11-08T03:06:00Z</dcterms:modified>
</cp:coreProperties>
</file>